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B3F9F" w14:textId="77777777" w:rsidR="00A331B8" w:rsidRDefault="00A331B8" w:rsidP="00A331B8">
      <w:pPr>
        <w:spacing w:line="480" w:lineRule="auto"/>
        <w:jc w:val="center"/>
        <w:rPr>
          <w:b/>
        </w:rPr>
      </w:pPr>
    </w:p>
    <w:p w14:paraId="62748C7A" w14:textId="77777777" w:rsidR="00A331B8" w:rsidRDefault="00A331B8" w:rsidP="00A331B8">
      <w:pPr>
        <w:spacing w:line="480" w:lineRule="auto"/>
        <w:jc w:val="center"/>
        <w:rPr>
          <w:b/>
        </w:rPr>
      </w:pPr>
    </w:p>
    <w:p w14:paraId="2C3E1CBB" w14:textId="77777777" w:rsidR="00A331B8" w:rsidRDefault="00A331B8" w:rsidP="00A331B8">
      <w:pPr>
        <w:spacing w:line="480" w:lineRule="auto"/>
        <w:jc w:val="center"/>
        <w:rPr>
          <w:b/>
        </w:rPr>
      </w:pPr>
    </w:p>
    <w:p w14:paraId="65E107CD" w14:textId="653EFECA" w:rsidR="00A331B8" w:rsidRDefault="00A331B8" w:rsidP="0002114C">
      <w:pPr>
        <w:jc w:val="center"/>
        <w:rPr>
          <w:b/>
        </w:rPr>
      </w:pPr>
      <w:r>
        <w:rPr>
          <w:b/>
        </w:rPr>
        <w:t xml:space="preserve">Impermanent Apologies: </w:t>
      </w:r>
    </w:p>
    <w:p w14:paraId="722A8BB8" w14:textId="281F0CA9" w:rsidR="00A331B8" w:rsidRDefault="0078313C" w:rsidP="0002114C">
      <w:pPr>
        <w:jc w:val="center"/>
        <w:rPr>
          <w:b/>
        </w:rPr>
      </w:pPr>
      <w:r>
        <w:rPr>
          <w:b/>
        </w:rPr>
        <w:t xml:space="preserve">On </w:t>
      </w:r>
      <w:r w:rsidR="00A331B8">
        <w:rPr>
          <w:b/>
        </w:rPr>
        <w:t xml:space="preserve">the </w:t>
      </w:r>
      <w:r>
        <w:rPr>
          <w:b/>
        </w:rPr>
        <w:t xml:space="preserve">dynamics of </w:t>
      </w:r>
      <w:r>
        <w:rPr>
          <w:b/>
        </w:rPr>
        <w:t xml:space="preserve">timing and </w:t>
      </w:r>
      <w:r>
        <w:rPr>
          <w:b/>
        </w:rPr>
        <w:t xml:space="preserve">public knowledge in </w:t>
      </w:r>
      <w:r w:rsidR="0002114C">
        <w:rPr>
          <w:b/>
        </w:rPr>
        <w:t xml:space="preserve">political </w:t>
      </w:r>
      <w:bookmarkStart w:id="0" w:name="_GoBack"/>
      <w:bookmarkEnd w:id="0"/>
      <w:r w:rsidR="0002114C">
        <w:rPr>
          <w:b/>
        </w:rPr>
        <w:t xml:space="preserve">apology </w:t>
      </w:r>
    </w:p>
    <w:p w14:paraId="18C0FDE6" w14:textId="77777777" w:rsidR="00A331B8" w:rsidRDefault="00A331B8" w:rsidP="0002114C">
      <w:pPr>
        <w:jc w:val="center"/>
        <w:rPr>
          <w:b/>
        </w:rPr>
      </w:pPr>
    </w:p>
    <w:p w14:paraId="7A8D5A33" w14:textId="77777777" w:rsidR="0002114C" w:rsidRDefault="0002114C" w:rsidP="0002114C">
      <w:pPr>
        <w:jc w:val="center"/>
      </w:pPr>
    </w:p>
    <w:p w14:paraId="1BCA4174" w14:textId="77777777" w:rsidR="0002114C" w:rsidRDefault="0002114C" w:rsidP="0002114C">
      <w:pPr>
        <w:jc w:val="center"/>
      </w:pPr>
    </w:p>
    <w:p w14:paraId="2C1E2355" w14:textId="40831A27" w:rsidR="00A331B8" w:rsidRDefault="00A331B8" w:rsidP="0002114C">
      <w:pPr>
        <w:jc w:val="center"/>
      </w:pPr>
      <w:r>
        <w:t>Matt James, Jordan Stanger-Ross, and the Landscapes of Injustice Research Collective</w:t>
      </w:r>
    </w:p>
    <w:p w14:paraId="1B3E4FAB" w14:textId="77777777" w:rsidR="00A331B8" w:rsidRDefault="00A331B8" w:rsidP="0002114C">
      <w:pPr>
        <w:jc w:val="center"/>
      </w:pPr>
    </w:p>
    <w:p w14:paraId="008F2B81" w14:textId="6ECCA982" w:rsidR="00A331B8" w:rsidRDefault="00A331B8" w:rsidP="0002114C">
      <w:pPr>
        <w:jc w:val="center"/>
      </w:pPr>
      <w:r>
        <w:t>DRAFT</w:t>
      </w:r>
    </w:p>
    <w:p w14:paraId="1F27BDC7" w14:textId="77777777" w:rsidR="0002114C" w:rsidRDefault="0002114C" w:rsidP="0002114C">
      <w:pPr>
        <w:jc w:val="center"/>
      </w:pPr>
    </w:p>
    <w:p w14:paraId="0F84A578" w14:textId="5429B047" w:rsidR="00A331B8" w:rsidRDefault="0002114C" w:rsidP="0002114C">
      <w:pPr>
        <w:jc w:val="center"/>
      </w:pPr>
      <w:r>
        <w:t xml:space="preserve">Please do not circulate or </w:t>
      </w:r>
      <w:r w:rsidR="00A331B8">
        <w:t xml:space="preserve">cite without permission </w:t>
      </w:r>
    </w:p>
    <w:p w14:paraId="1EBA5DF0" w14:textId="5F2FEF78" w:rsidR="0002114C" w:rsidRDefault="0002114C" w:rsidP="0002114C">
      <w:pPr>
        <w:jc w:val="center"/>
      </w:pPr>
      <w:r>
        <w:t>Comments welcome</w:t>
      </w:r>
    </w:p>
    <w:p w14:paraId="5E5C872E" w14:textId="77777777" w:rsidR="0002114C" w:rsidRDefault="0002114C" w:rsidP="0002114C">
      <w:pPr>
        <w:jc w:val="center"/>
      </w:pPr>
    </w:p>
    <w:p w14:paraId="1EBAE56D" w14:textId="77777777" w:rsidR="0002114C" w:rsidRDefault="0002114C" w:rsidP="0002114C">
      <w:pPr>
        <w:jc w:val="center"/>
      </w:pPr>
    </w:p>
    <w:p w14:paraId="030047CA" w14:textId="77777777" w:rsidR="0002114C" w:rsidRDefault="0002114C" w:rsidP="0002114C">
      <w:pPr>
        <w:jc w:val="center"/>
      </w:pPr>
    </w:p>
    <w:p w14:paraId="3CCEC4E8" w14:textId="77777777" w:rsidR="0002114C" w:rsidRDefault="0002114C" w:rsidP="0002114C">
      <w:pPr>
        <w:jc w:val="center"/>
      </w:pPr>
    </w:p>
    <w:p w14:paraId="6364DEC9" w14:textId="77777777" w:rsidR="0002114C" w:rsidRDefault="0002114C" w:rsidP="0002114C">
      <w:pPr>
        <w:jc w:val="center"/>
      </w:pPr>
    </w:p>
    <w:p w14:paraId="2FC3A215" w14:textId="77777777" w:rsidR="0002114C" w:rsidRDefault="0002114C" w:rsidP="0002114C">
      <w:pPr>
        <w:jc w:val="center"/>
      </w:pPr>
    </w:p>
    <w:p w14:paraId="7F2DCA07" w14:textId="2FAB9E02" w:rsidR="0002114C" w:rsidRDefault="0002114C" w:rsidP="0002114C">
      <w:r>
        <w:t>Matt James, Political Science, University of Victoria</w:t>
      </w:r>
      <w:r>
        <w:tab/>
      </w:r>
      <w:hyperlink r:id="rId8" w:history="1">
        <w:r w:rsidRPr="00A37C30">
          <w:rPr>
            <w:rStyle w:val="Hyperlink"/>
          </w:rPr>
          <w:t>mattjame@uvic.ca</w:t>
        </w:r>
      </w:hyperlink>
    </w:p>
    <w:p w14:paraId="3CD4D3A7" w14:textId="512F4D6E" w:rsidR="0002114C" w:rsidRPr="00A331B8" w:rsidRDefault="0002114C" w:rsidP="0002114C">
      <w:r>
        <w:t>Jordan Stanger-Ross, History, University of Victoria</w:t>
      </w:r>
      <w:r>
        <w:tab/>
      </w:r>
      <w:hyperlink r:id="rId9" w:history="1">
        <w:r w:rsidRPr="00A37C30">
          <w:rPr>
            <w:rStyle w:val="Hyperlink"/>
          </w:rPr>
          <w:t>jstross@uvic.ca</w:t>
        </w:r>
      </w:hyperlink>
      <w:r>
        <w:t xml:space="preserve"> </w:t>
      </w:r>
    </w:p>
    <w:p w14:paraId="3CC1696B" w14:textId="77777777" w:rsidR="00A331B8" w:rsidRDefault="00A331B8" w:rsidP="0002114C">
      <w:pPr>
        <w:jc w:val="center"/>
        <w:rPr>
          <w:b/>
        </w:rPr>
      </w:pPr>
    </w:p>
    <w:p w14:paraId="13564582" w14:textId="77777777" w:rsidR="00A331B8" w:rsidRDefault="00A331B8" w:rsidP="0002114C">
      <w:pPr>
        <w:jc w:val="center"/>
        <w:rPr>
          <w:b/>
        </w:rPr>
      </w:pPr>
    </w:p>
    <w:p w14:paraId="6258F8E5" w14:textId="393DBA69" w:rsidR="00B61A0D" w:rsidRPr="00E0623B" w:rsidRDefault="00A331B8" w:rsidP="0002114C">
      <w:pPr>
        <w:rPr>
          <w:b/>
        </w:rPr>
      </w:pPr>
      <w:r>
        <w:rPr>
          <w:b/>
        </w:rPr>
        <w:br w:type="column"/>
      </w:r>
      <w:r w:rsidR="00770119" w:rsidRPr="00E0623B">
        <w:rPr>
          <w:b/>
        </w:rPr>
        <w:lastRenderedPageBreak/>
        <w:t>Introduction</w:t>
      </w:r>
    </w:p>
    <w:p w14:paraId="4D02A9C8" w14:textId="77777777" w:rsidR="0002114C" w:rsidRDefault="0002114C" w:rsidP="0002114C"/>
    <w:p w14:paraId="76A77F8A" w14:textId="23FD7B76" w:rsidR="00CE0A4F" w:rsidRDefault="00CE0A4F" w:rsidP="003357DB">
      <w:pPr>
        <w:spacing w:line="480" w:lineRule="auto"/>
        <w:rPr>
          <w:color w:val="000000" w:themeColor="text1"/>
        </w:rPr>
      </w:pPr>
      <w:r>
        <w:t xml:space="preserve">This article </w:t>
      </w:r>
      <w:r w:rsidR="000F1A9F">
        <w:t>offers</w:t>
      </w:r>
      <w:r>
        <w:t xml:space="preserve"> a new perspective on the relation between </w:t>
      </w:r>
      <w:r w:rsidR="003357DB">
        <w:t xml:space="preserve">public </w:t>
      </w:r>
      <w:r>
        <w:t>historical k</w:t>
      </w:r>
      <w:r w:rsidR="000F1A9F">
        <w:t>nowledge and political apology</w:t>
      </w:r>
      <w:r>
        <w:t>.</w:t>
      </w:r>
      <w:r w:rsidR="0002114C">
        <w:rPr>
          <w:rStyle w:val="FootnoteReference"/>
        </w:rPr>
        <w:footnoteReference w:id="1"/>
      </w:r>
      <w:r>
        <w:t xml:space="preserve"> Rather than seeing state acknowledgements of wrongdoing as moments of </w:t>
      </w:r>
      <w:r w:rsidR="00E921D5">
        <w:t xml:space="preserve">finality or </w:t>
      </w:r>
      <w:r>
        <w:t xml:space="preserve">closure that come when the record is complete, we analyze </w:t>
      </w:r>
      <w:r w:rsidR="00AF4A67">
        <w:t>political</w:t>
      </w:r>
      <w:r>
        <w:t xml:space="preserve"> apologies </w:t>
      </w:r>
      <w:r w:rsidRPr="00FC0622">
        <w:rPr>
          <w:i/>
          <w:color w:val="000000" w:themeColor="text1"/>
        </w:rPr>
        <w:t>within</w:t>
      </w:r>
      <w:r>
        <w:rPr>
          <w:color w:val="000000" w:themeColor="text1"/>
        </w:rPr>
        <w:t>—indeed in the middle of—</w:t>
      </w:r>
      <w:r w:rsidR="00AF4A67">
        <w:rPr>
          <w:color w:val="000000" w:themeColor="text1"/>
        </w:rPr>
        <w:t xml:space="preserve">broader processes </w:t>
      </w:r>
      <w:r w:rsidR="003357DB">
        <w:rPr>
          <w:color w:val="000000" w:themeColor="text1"/>
        </w:rPr>
        <w:t xml:space="preserve">of civic reckoning </w:t>
      </w:r>
      <w:r w:rsidR="00AF4A67">
        <w:rPr>
          <w:color w:val="000000" w:themeColor="text1"/>
        </w:rPr>
        <w:t>with historical injustice</w:t>
      </w:r>
      <w:r>
        <w:rPr>
          <w:color w:val="000000" w:themeColor="text1"/>
        </w:rPr>
        <w:t>.</w:t>
      </w:r>
      <w:r>
        <w:t xml:space="preserve"> </w:t>
      </w:r>
      <w:r w:rsidR="00AF4A67">
        <w:t>W</w:t>
      </w:r>
      <w:r>
        <w:t>e focus on two apologies in Canada that occurred amidst ongoing struggle and inquiry. In these two cases, apologies that had already been given appeared later to be undermined by a</w:t>
      </w:r>
      <w:r w:rsidR="009B1B22">
        <w:t>n</w:t>
      </w:r>
      <w:r>
        <w:t xml:space="preserve"> expansion in public knowledge; new historical findings and </w:t>
      </w:r>
      <w:r w:rsidR="00B61A0D">
        <w:t xml:space="preserve">new </w:t>
      </w:r>
      <w:r w:rsidR="00E469EA">
        <w:t xml:space="preserve">civic </w:t>
      </w:r>
      <w:r>
        <w:t xml:space="preserve">narratives emphasized details and dimensions of causal and political responsibility </w:t>
      </w:r>
      <w:r w:rsidR="00E469EA">
        <w:t xml:space="preserve">ignored in </w:t>
      </w:r>
      <w:r>
        <w:t>the earlier regretful admissions</w:t>
      </w:r>
      <w:r>
        <w:rPr>
          <w:color w:val="000000" w:themeColor="text1"/>
        </w:rPr>
        <w:t xml:space="preserve">. </w:t>
      </w:r>
      <w:r w:rsidR="00E469EA">
        <w:rPr>
          <w:color w:val="000000" w:themeColor="text1"/>
        </w:rPr>
        <w:t>However, r</w:t>
      </w:r>
      <w:r w:rsidR="0085247A">
        <w:rPr>
          <w:color w:val="000000" w:themeColor="text1"/>
        </w:rPr>
        <w:t xml:space="preserve">ather than </w:t>
      </w:r>
      <w:r w:rsidR="00E469EA">
        <w:rPr>
          <w:color w:val="000000" w:themeColor="text1"/>
        </w:rPr>
        <w:t xml:space="preserve">taking as problematic what might seem </w:t>
      </w:r>
      <w:r w:rsidR="009B1B22">
        <w:rPr>
          <w:color w:val="000000" w:themeColor="text1"/>
        </w:rPr>
        <w:t>an unfortunate</w:t>
      </w:r>
      <w:r w:rsidR="00E469EA">
        <w:rPr>
          <w:color w:val="000000" w:themeColor="text1"/>
        </w:rPr>
        <w:t xml:space="preserve"> relation between public knowledge and political apology</w:t>
      </w:r>
      <w:r w:rsidR="0085247A">
        <w:rPr>
          <w:color w:val="000000" w:themeColor="text1"/>
        </w:rPr>
        <w:t xml:space="preserve">, we </w:t>
      </w:r>
      <w:r w:rsidR="003357DB">
        <w:rPr>
          <w:color w:val="000000" w:themeColor="text1"/>
        </w:rPr>
        <w:t>suggest</w:t>
      </w:r>
      <w:r w:rsidR="0085247A">
        <w:rPr>
          <w:color w:val="000000" w:themeColor="text1"/>
        </w:rPr>
        <w:t xml:space="preserve"> that</w:t>
      </w:r>
      <w:r w:rsidR="0085247A" w:rsidRPr="0085247A">
        <w:rPr>
          <w:color w:val="000000" w:themeColor="text1"/>
        </w:rPr>
        <w:t xml:space="preserve"> </w:t>
      </w:r>
      <w:r w:rsidR="00B61A0D">
        <w:rPr>
          <w:color w:val="000000" w:themeColor="text1"/>
        </w:rPr>
        <w:t xml:space="preserve">our cases </w:t>
      </w:r>
      <w:r w:rsidR="0085247A">
        <w:rPr>
          <w:color w:val="000000" w:themeColor="text1"/>
        </w:rPr>
        <w:t xml:space="preserve">illuminate </w:t>
      </w:r>
      <w:r w:rsidR="003357DB">
        <w:rPr>
          <w:color w:val="000000" w:themeColor="text1"/>
        </w:rPr>
        <w:t xml:space="preserve">key </w:t>
      </w:r>
      <w:r w:rsidR="00AF4A67">
        <w:rPr>
          <w:color w:val="000000" w:themeColor="text1"/>
        </w:rPr>
        <w:t xml:space="preserve">characteristics </w:t>
      </w:r>
      <w:r w:rsidR="00B61A0D">
        <w:rPr>
          <w:color w:val="000000" w:themeColor="text1"/>
        </w:rPr>
        <w:t xml:space="preserve">of </w:t>
      </w:r>
      <w:r w:rsidR="00AF4A67">
        <w:rPr>
          <w:color w:val="000000" w:themeColor="text1"/>
        </w:rPr>
        <w:t xml:space="preserve">political apologies in general. </w:t>
      </w:r>
      <w:r w:rsidR="003357DB">
        <w:rPr>
          <w:color w:val="000000" w:themeColor="text1"/>
        </w:rPr>
        <w:t xml:space="preserve">Political apologies, we suggest, </w:t>
      </w:r>
      <w:r w:rsidR="00B61A0D">
        <w:rPr>
          <w:color w:val="000000" w:themeColor="text1"/>
        </w:rPr>
        <w:t xml:space="preserve">tend to occur within </w:t>
      </w:r>
      <w:r w:rsidR="00AF4A67">
        <w:rPr>
          <w:color w:val="000000" w:themeColor="text1"/>
        </w:rPr>
        <w:t>longer-run processes</w:t>
      </w:r>
      <w:r w:rsidR="003357DB">
        <w:rPr>
          <w:color w:val="000000" w:themeColor="text1"/>
        </w:rPr>
        <w:t xml:space="preserve"> </w:t>
      </w:r>
      <w:r w:rsidR="00B61A0D">
        <w:rPr>
          <w:color w:val="000000" w:themeColor="text1"/>
        </w:rPr>
        <w:t xml:space="preserve">in which </w:t>
      </w:r>
      <w:r w:rsidR="003357DB">
        <w:rPr>
          <w:color w:val="000000" w:themeColor="text1"/>
        </w:rPr>
        <w:t xml:space="preserve">state admissions of wrongdoing </w:t>
      </w:r>
      <w:r w:rsidR="00B61A0D">
        <w:rPr>
          <w:color w:val="000000" w:themeColor="text1"/>
        </w:rPr>
        <w:t xml:space="preserve">interact dynamically with struggles over public </w:t>
      </w:r>
      <w:r w:rsidR="00AF4A67">
        <w:rPr>
          <w:color w:val="000000" w:themeColor="text1"/>
        </w:rPr>
        <w:t xml:space="preserve">knowledge. </w:t>
      </w:r>
      <w:r w:rsidR="00B61A0D">
        <w:rPr>
          <w:color w:val="000000" w:themeColor="text1"/>
        </w:rPr>
        <w:t xml:space="preserve">Thus, </w:t>
      </w:r>
      <w:r w:rsidR="003357DB">
        <w:rPr>
          <w:color w:val="000000" w:themeColor="text1"/>
        </w:rPr>
        <w:t>apologies</w:t>
      </w:r>
      <w:r w:rsidR="00AF4A67">
        <w:rPr>
          <w:color w:val="000000" w:themeColor="text1"/>
        </w:rPr>
        <w:t xml:space="preserve"> </w:t>
      </w:r>
      <w:r w:rsidR="00B61A0D">
        <w:rPr>
          <w:color w:val="000000" w:themeColor="text1"/>
        </w:rPr>
        <w:t xml:space="preserve">might better be seen as moments within </w:t>
      </w:r>
      <w:r w:rsidR="00AF4A67">
        <w:rPr>
          <w:color w:val="000000" w:themeColor="text1"/>
        </w:rPr>
        <w:t>iterative process</w:t>
      </w:r>
      <w:r w:rsidR="0056781C">
        <w:rPr>
          <w:color w:val="000000" w:themeColor="text1"/>
        </w:rPr>
        <w:t>es</w:t>
      </w:r>
      <w:r w:rsidR="00B61A0D">
        <w:rPr>
          <w:color w:val="000000" w:themeColor="text1"/>
        </w:rPr>
        <w:t xml:space="preserve"> of social memory and civic learning rather than </w:t>
      </w:r>
      <w:r w:rsidR="0056781C">
        <w:rPr>
          <w:color w:val="000000" w:themeColor="text1"/>
        </w:rPr>
        <w:t>their</w:t>
      </w:r>
      <w:r w:rsidR="00AF4A67">
        <w:rPr>
          <w:color w:val="000000" w:themeColor="text1"/>
        </w:rPr>
        <w:t xml:space="preserve"> </w:t>
      </w:r>
      <w:r w:rsidR="00B61A0D">
        <w:rPr>
          <w:color w:val="000000" w:themeColor="text1"/>
        </w:rPr>
        <w:t xml:space="preserve">summative </w:t>
      </w:r>
      <w:r w:rsidR="00AF4A67">
        <w:rPr>
          <w:color w:val="000000" w:themeColor="text1"/>
        </w:rPr>
        <w:t>end</w:t>
      </w:r>
      <w:r w:rsidR="0056781C">
        <w:rPr>
          <w:color w:val="000000" w:themeColor="text1"/>
        </w:rPr>
        <w:t>s</w:t>
      </w:r>
      <w:r w:rsidR="00AF4A67">
        <w:rPr>
          <w:color w:val="000000" w:themeColor="text1"/>
        </w:rPr>
        <w:t>.</w:t>
      </w:r>
    </w:p>
    <w:p w14:paraId="19B6265E" w14:textId="320CD837" w:rsidR="00723978" w:rsidRDefault="0056781C" w:rsidP="00FB7002">
      <w:pPr>
        <w:spacing w:line="480" w:lineRule="auto"/>
        <w:ind w:firstLine="720"/>
      </w:pPr>
      <w:r>
        <w:t xml:space="preserve">Within the </w:t>
      </w:r>
      <w:r w:rsidR="009F6D37">
        <w:t xml:space="preserve">growing scholarship on apologies </w:t>
      </w:r>
      <w:r>
        <w:t xml:space="preserve">there is some consensus that </w:t>
      </w:r>
      <w:r w:rsidR="00B61A0D">
        <w:t xml:space="preserve">the </w:t>
      </w:r>
      <w:r>
        <w:t xml:space="preserve">timing </w:t>
      </w:r>
      <w:r w:rsidR="00B61A0D">
        <w:t xml:space="preserve">of </w:t>
      </w:r>
      <w:r w:rsidR="009B1B22">
        <w:t xml:space="preserve">an </w:t>
      </w:r>
      <w:r w:rsidR="00B61A0D">
        <w:t>admission</w:t>
      </w:r>
      <w:r w:rsidR="009B1B22">
        <w:t xml:space="preserve"> of wrongdoing</w:t>
      </w:r>
      <w:r w:rsidR="00B61A0D">
        <w:t xml:space="preserve"> </w:t>
      </w:r>
      <w:r>
        <w:t>matters, although this has often been taken for granted, rather than explicitly analyzed.</w:t>
      </w:r>
      <w:r w:rsidR="00163E0F">
        <w:t xml:space="preserve"> The founding text in the field, Nicholas </w:t>
      </w:r>
      <w:proofErr w:type="spellStart"/>
      <w:r w:rsidR="00163E0F">
        <w:rPr>
          <w:lang w:val="en-US"/>
        </w:rPr>
        <w:t>Tavuchis’s</w:t>
      </w:r>
      <w:proofErr w:type="spellEnd"/>
      <w:r w:rsidR="00163E0F">
        <w:rPr>
          <w:lang w:val="en-US"/>
        </w:rPr>
        <w:t xml:space="preserve"> </w:t>
      </w:r>
      <w:r w:rsidR="00163E0F">
        <w:rPr>
          <w:i/>
          <w:lang w:val="en-US"/>
        </w:rPr>
        <w:t>Mea Culpa</w:t>
      </w:r>
      <w:r w:rsidR="00791025">
        <w:rPr>
          <w:i/>
          <w:lang w:val="en-US"/>
        </w:rPr>
        <w:t xml:space="preserve"> </w:t>
      </w:r>
      <w:r w:rsidR="00791025">
        <w:rPr>
          <w:lang w:val="en-US"/>
        </w:rPr>
        <w:t>(1991)</w:t>
      </w:r>
      <w:r w:rsidR="00163E0F">
        <w:rPr>
          <w:lang w:val="en-US"/>
        </w:rPr>
        <w:t xml:space="preserve">, uses the classical Greek notion of </w:t>
      </w:r>
      <w:proofErr w:type="spellStart"/>
      <w:r w:rsidR="00163E0F" w:rsidRPr="009F6D37">
        <w:rPr>
          <w:i/>
        </w:rPr>
        <w:t>kairos</w:t>
      </w:r>
      <w:proofErr w:type="spellEnd"/>
      <w:r w:rsidR="00163E0F">
        <w:rPr>
          <w:i/>
        </w:rPr>
        <w:t xml:space="preserve"> </w:t>
      </w:r>
      <w:r w:rsidR="00163E0F">
        <w:t xml:space="preserve">to </w:t>
      </w:r>
      <w:r w:rsidR="008D397D">
        <w:t>denote</w:t>
      </w:r>
      <w:r w:rsidR="00163E0F">
        <w:t xml:space="preserve"> </w:t>
      </w:r>
      <w:r w:rsidR="00A35C15">
        <w:t>the</w:t>
      </w:r>
      <w:r w:rsidR="00163E0F" w:rsidRPr="00594DAC">
        <w:t xml:space="preserve"> </w:t>
      </w:r>
      <w:r w:rsidR="00163E0F">
        <w:t xml:space="preserve">window of felicitous opportunity </w:t>
      </w:r>
      <w:r w:rsidR="008D397D">
        <w:t xml:space="preserve">for apologizing; </w:t>
      </w:r>
      <w:r w:rsidR="00E0623B">
        <w:t xml:space="preserve">premature </w:t>
      </w:r>
      <w:r w:rsidR="009F6D37">
        <w:t>apolog</w:t>
      </w:r>
      <w:r w:rsidR="00770119">
        <w:t>ies</w:t>
      </w:r>
      <w:r w:rsidR="009F6D37">
        <w:t xml:space="preserve"> may have </w:t>
      </w:r>
      <w:r w:rsidR="00770119">
        <w:t xml:space="preserve">their </w:t>
      </w:r>
      <w:r w:rsidR="009F6D37">
        <w:t xml:space="preserve">sincerity questioned, while </w:t>
      </w:r>
      <w:r w:rsidR="008D397D">
        <w:t xml:space="preserve">late </w:t>
      </w:r>
      <w:r w:rsidR="009F6D37">
        <w:t>one</w:t>
      </w:r>
      <w:r w:rsidR="008D397D">
        <w:t>s</w:t>
      </w:r>
      <w:r w:rsidR="009F6D37">
        <w:t xml:space="preserve"> may seem irrelevant, </w:t>
      </w:r>
      <w:r w:rsidR="008D397D">
        <w:t xml:space="preserve">their </w:t>
      </w:r>
      <w:r w:rsidR="009F6D37">
        <w:t>moment having passed</w:t>
      </w:r>
      <w:r w:rsidR="0016501E">
        <w:t xml:space="preserve"> (</w:t>
      </w:r>
      <w:r w:rsidR="00AE3BD3">
        <w:rPr>
          <w:lang w:val="en-US"/>
        </w:rPr>
        <w:t xml:space="preserve">87-89; </w:t>
      </w:r>
      <w:r w:rsidR="0016501E">
        <w:t>also see Smith 2008, 77-78)</w:t>
      </w:r>
      <w:r w:rsidR="009F6D37">
        <w:t xml:space="preserve">. </w:t>
      </w:r>
      <w:r w:rsidR="00B0304F">
        <w:t xml:space="preserve">A more recent treatment by medical scholar Aaron </w:t>
      </w:r>
      <w:proofErr w:type="spellStart"/>
      <w:r w:rsidR="00B0304F">
        <w:t>Lazare</w:t>
      </w:r>
      <w:proofErr w:type="spellEnd"/>
      <w:r w:rsidR="00B0304F">
        <w:t xml:space="preserve"> </w:t>
      </w:r>
      <w:r w:rsidR="00791025">
        <w:t xml:space="preserve">(2005, 179) </w:t>
      </w:r>
      <w:r w:rsidR="002A326E">
        <w:t>deflects concern about</w:t>
      </w:r>
      <w:r w:rsidR="00A206B7">
        <w:t xml:space="preserve"> tardiness</w:t>
      </w:r>
      <w:r w:rsidR="00B0304F">
        <w:t>, arguing</w:t>
      </w:r>
      <w:r w:rsidR="002A326E">
        <w:t xml:space="preserve"> </w:t>
      </w:r>
      <w:r w:rsidR="00B0304F">
        <w:t>that, in principle</w:t>
      </w:r>
      <w:r w:rsidR="00B0304F" w:rsidRPr="00B0304F">
        <w:t xml:space="preserve"> </w:t>
      </w:r>
      <w:r w:rsidR="00B0304F">
        <w:t>at least, “it is never too late to apologize</w:t>
      </w:r>
      <w:r w:rsidR="00C36B04">
        <w:t>.</w:t>
      </w:r>
      <w:r w:rsidR="00B0304F">
        <w:t xml:space="preserve">” </w:t>
      </w:r>
      <w:r w:rsidR="00430B4A">
        <w:t xml:space="preserve">Nevertheless, </w:t>
      </w:r>
      <w:r w:rsidR="0016501E">
        <w:t xml:space="preserve">these </w:t>
      </w:r>
      <w:r w:rsidR="00E65E89">
        <w:t>authors</w:t>
      </w:r>
      <w:r w:rsidR="002A326E">
        <w:t xml:space="preserve"> </w:t>
      </w:r>
      <w:r w:rsidR="0016501E">
        <w:t xml:space="preserve">all </w:t>
      </w:r>
      <w:r w:rsidR="00DD2FE7">
        <w:t xml:space="preserve">treat </w:t>
      </w:r>
      <w:r w:rsidR="00A46221">
        <w:t xml:space="preserve">timing </w:t>
      </w:r>
      <w:r w:rsidR="00C36B04">
        <w:t xml:space="preserve">primarily </w:t>
      </w:r>
      <w:r w:rsidR="00DD2FE7">
        <w:t xml:space="preserve">as </w:t>
      </w:r>
      <w:r w:rsidR="00557C81">
        <w:t>a matter</w:t>
      </w:r>
      <w:r w:rsidR="00C36B04">
        <w:t xml:space="preserve"> of </w:t>
      </w:r>
      <w:r w:rsidR="00994AD9">
        <w:t xml:space="preserve">chronological </w:t>
      </w:r>
      <w:r w:rsidR="00C36B04">
        <w:t>distance</w:t>
      </w:r>
      <w:r w:rsidR="008D397D">
        <w:t xml:space="preserve">, </w:t>
      </w:r>
      <w:r w:rsidR="00A35C15">
        <w:t xml:space="preserve">that is, </w:t>
      </w:r>
      <w:r w:rsidR="00557C81">
        <w:t xml:space="preserve">as a question of the interval </w:t>
      </w:r>
      <w:r w:rsidR="00C36B04">
        <w:t xml:space="preserve">between </w:t>
      </w:r>
      <w:r w:rsidR="00D1166A">
        <w:t xml:space="preserve">a </w:t>
      </w:r>
      <w:proofErr w:type="spellStart"/>
      <w:r w:rsidR="00D1166A">
        <w:t>malfeasor’s</w:t>
      </w:r>
      <w:proofErr w:type="spellEnd"/>
      <w:r w:rsidR="00D1166A">
        <w:t xml:space="preserve"> </w:t>
      </w:r>
      <w:r w:rsidR="00C36B04">
        <w:t xml:space="preserve">wrongdoing and </w:t>
      </w:r>
      <w:r w:rsidR="00B13CF6">
        <w:t>subsequent apology (or non-apology</w:t>
      </w:r>
      <w:r w:rsidR="00C36B04">
        <w:t xml:space="preserve">), or between </w:t>
      </w:r>
      <w:r w:rsidR="00B13CF6">
        <w:t xml:space="preserve">a </w:t>
      </w:r>
      <w:r w:rsidR="00D1166A">
        <w:t xml:space="preserve">victim’s </w:t>
      </w:r>
      <w:r w:rsidR="00B13CF6">
        <w:t>call</w:t>
      </w:r>
      <w:r w:rsidR="00C36B04">
        <w:t xml:space="preserve"> for acknowledgment and </w:t>
      </w:r>
      <w:r w:rsidR="00557C81">
        <w:t xml:space="preserve">an eventual </w:t>
      </w:r>
      <w:r w:rsidR="00B13CF6">
        <w:t>apology (or non-apology</w:t>
      </w:r>
      <w:r w:rsidR="00C36B04">
        <w:t>).</w:t>
      </w:r>
      <w:r w:rsidR="009B1B22">
        <w:t xml:space="preserve"> Our analysis, by contrast, takes a less linear view of the timing of apologies.</w:t>
      </w:r>
    </w:p>
    <w:p w14:paraId="6392A7DC" w14:textId="6F6D211B" w:rsidR="00731E5B" w:rsidRPr="00AD0DDA" w:rsidRDefault="0056781C" w:rsidP="00CD4276">
      <w:pPr>
        <w:spacing w:line="480" w:lineRule="auto"/>
        <w:ind w:firstLine="720"/>
      </w:pPr>
      <w:r>
        <w:t>T</w:t>
      </w:r>
      <w:r w:rsidR="00B56B92">
        <w:t xml:space="preserve">he </w:t>
      </w:r>
      <w:r w:rsidR="00547E6C">
        <w:t xml:space="preserve">transitional justice </w:t>
      </w:r>
      <w:r w:rsidR="00DD2FE7">
        <w:t>literature</w:t>
      </w:r>
      <w:r>
        <w:t xml:space="preserve">, </w:t>
      </w:r>
      <w:r w:rsidR="00B61A0D">
        <w:t xml:space="preserve">which is </w:t>
      </w:r>
      <w:r>
        <w:t xml:space="preserve">concerned with the </w:t>
      </w:r>
      <w:r w:rsidR="00B61A0D">
        <w:t xml:space="preserve">measures and processes </w:t>
      </w:r>
      <w:r w:rsidR="00FB7002">
        <w:t xml:space="preserve">used to </w:t>
      </w:r>
      <w:r>
        <w:t>transform abusive regimes</w:t>
      </w:r>
      <w:r w:rsidR="003357DB">
        <w:t xml:space="preserve"> at times of significant change</w:t>
      </w:r>
      <w:r w:rsidR="00F65B2E">
        <w:t xml:space="preserve"> (</w:t>
      </w:r>
      <w:proofErr w:type="spellStart"/>
      <w:r w:rsidR="00F65B2E">
        <w:t>Teitel</w:t>
      </w:r>
      <w:proofErr w:type="spellEnd"/>
      <w:r w:rsidR="00F65B2E">
        <w:t xml:space="preserve"> 2000)</w:t>
      </w:r>
      <w:r>
        <w:t xml:space="preserve">, draws the question of historical knowledge into the analysis of </w:t>
      </w:r>
      <w:r w:rsidR="00B71892">
        <w:t xml:space="preserve">timing </w:t>
      </w:r>
      <w:r w:rsidR="008D397D">
        <w:t xml:space="preserve">in </w:t>
      </w:r>
      <w:r w:rsidR="00B71892">
        <w:t>political apology.</w:t>
      </w:r>
      <w:r w:rsidR="00723978">
        <w:t xml:space="preserve"> </w:t>
      </w:r>
      <w:r w:rsidR="008429A9">
        <w:t xml:space="preserve">A </w:t>
      </w:r>
      <w:r w:rsidR="00932BDA">
        <w:t>leading expert</w:t>
      </w:r>
      <w:r w:rsidR="00DD2FE7">
        <w:t xml:space="preserve"> in the field</w:t>
      </w:r>
      <w:r w:rsidR="00932BDA">
        <w:t xml:space="preserve">, law scholar </w:t>
      </w:r>
      <w:proofErr w:type="spellStart"/>
      <w:r w:rsidR="00B63F94">
        <w:t>Ruti</w:t>
      </w:r>
      <w:proofErr w:type="spellEnd"/>
      <w:r w:rsidR="00B63F94">
        <w:t xml:space="preserve"> </w:t>
      </w:r>
      <w:proofErr w:type="spellStart"/>
      <w:r w:rsidR="00B63F94">
        <w:t>Teitel</w:t>
      </w:r>
      <w:proofErr w:type="spellEnd"/>
      <w:r w:rsidR="00F65B2E">
        <w:t xml:space="preserve"> (2006)</w:t>
      </w:r>
      <w:r w:rsidR="00932BDA">
        <w:t>,</w:t>
      </w:r>
      <w:r w:rsidR="00B63F94">
        <w:t xml:space="preserve"> posits as </w:t>
      </w:r>
      <w:r w:rsidR="00994AD9">
        <w:t xml:space="preserve">the </w:t>
      </w:r>
      <w:r w:rsidR="00B63F94">
        <w:t xml:space="preserve">gold standard </w:t>
      </w:r>
      <w:r w:rsidR="00557C81">
        <w:t>in</w:t>
      </w:r>
      <w:r w:rsidR="00DD2FE7">
        <w:t xml:space="preserve"> official regretful utterance</w:t>
      </w:r>
      <w:r w:rsidR="00932BDA">
        <w:t xml:space="preserve"> </w:t>
      </w:r>
      <w:r w:rsidR="00B63F94">
        <w:t xml:space="preserve">the </w:t>
      </w:r>
      <w:r w:rsidR="00932BDA">
        <w:t xml:space="preserve">so-called </w:t>
      </w:r>
      <w:r w:rsidR="00B63F94">
        <w:t>“transitional apology</w:t>
      </w:r>
      <w:r w:rsidR="00932BDA">
        <w:t>.</w:t>
      </w:r>
      <w:r w:rsidR="00B63F94">
        <w:t>”</w:t>
      </w:r>
      <w:r w:rsidR="00932BDA">
        <w:t xml:space="preserve"> A transitional apology</w:t>
      </w:r>
      <w:r w:rsidR="001C135D">
        <w:t xml:space="preserve"> </w:t>
      </w:r>
      <w:r w:rsidR="00B63F94">
        <w:t xml:space="preserve">comes </w:t>
      </w:r>
      <w:r w:rsidR="00932BDA">
        <w:t xml:space="preserve">only </w:t>
      </w:r>
      <w:r w:rsidR="00B63F94">
        <w:t xml:space="preserve">after </w:t>
      </w:r>
      <w:r w:rsidR="00932BDA">
        <w:t xml:space="preserve">there has been </w:t>
      </w:r>
      <w:r w:rsidR="00B63F94">
        <w:t>an official governmental investigation</w:t>
      </w:r>
      <w:r w:rsidR="00E65E89">
        <w:t>, such as a truth commission,</w:t>
      </w:r>
      <w:r w:rsidR="00B63F94">
        <w:t xml:space="preserve"> into the injustice</w:t>
      </w:r>
      <w:r w:rsidR="00932BDA">
        <w:t>s</w:t>
      </w:r>
      <w:r w:rsidR="00557C81">
        <w:t xml:space="preserve">. Standing upon and in a sense emanating from </w:t>
      </w:r>
      <w:r w:rsidR="00B63F94">
        <w:t xml:space="preserve">the </w:t>
      </w:r>
      <w:r w:rsidR="00557C81">
        <w:t xml:space="preserve">official </w:t>
      </w:r>
      <w:r w:rsidR="00B63F94">
        <w:t>knowledge created</w:t>
      </w:r>
      <w:r w:rsidR="00557C81">
        <w:t xml:space="preserve"> by the investigation</w:t>
      </w:r>
      <w:r w:rsidR="00B63F94">
        <w:t xml:space="preserve">, the transitional apology </w:t>
      </w:r>
      <w:r w:rsidR="00557C81">
        <w:t xml:space="preserve">morally </w:t>
      </w:r>
      <w:r w:rsidR="00932BDA">
        <w:t>reorient</w:t>
      </w:r>
      <w:r w:rsidR="00557C81">
        <w:t>s</w:t>
      </w:r>
      <w:r w:rsidR="00932BDA">
        <w:t xml:space="preserve"> the polity by </w:t>
      </w:r>
      <w:r w:rsidR="00A206B7">
        <w:t>stamping</w:t>
      </w:r>
      <w:r w:rsidR="00932BDA">
        <w:t xml:space="preserve"> </w:t>
      </w:r>
      <w:r w:rsidR="00B63F94">
        <w:t xml:space="preserve">the results of </w:t>
      </w:r>
      <w:r w:rsidR="00932BDA">
        <w:t xml:space="preserve">prior, state-sanctioned </w:t>
      </w:r>
      <w:r w:rsidR="00B63F94">
        <w:t xml:space="preserve">inquiry with </w:t>
      </w:r>
      <w:r w:rsidR="008D397D">
        <w:t xml:space="preserve">the </w:t>
      </w:r>
      <w:r w:rsidR="00B63F94">
        <w:t xml:space="preserve">seal of </w:t>
      </w:r>
      <w:r w:rsidR="00994AD9">
        <w:t xml:space="preserve">penitent </w:t>
      </w:r>
      <w:r w:rsidR="001E6CAA">
        <w:t>executive approval.</w:t>
      </w:r>
      <w:r w:rsidR="00B63F94">
        <w:t xml:space="preserve"> Political scientist</w:t>
      </w:r>
      <w:r w:rsidR="00223204">
        <w:t xml:space="preserve"> and </w:t>
      </w:r>
      <w:r w:rsidR="00B56B92">
        <w:t>transitional justice expert</w:t>
      </w:r>
      <w:r w:rsidR="00D1166A">
        <w:t xml:space="preserve"> Robert </w:t>
      </w:r>
      <w:proofErr w:type="spellStart"/>
      <w:r w:rsidR="00D1166A">
        <w:t>Rotberg</w:t>
      </w:r>
      <w:proofErr w:type="spellEnd"/>
      <w:r w:rsidR="00D1166A">
        <w:t xml:space="preserve"> </w:t>
      </w:r>
      <w:r w:rsidR="00F65B2E">
        <w:t xml:space="preserve">(2006) </w:t>
      </w:r>
      <w:r w:rsidR="00D1166A">
        <w:t xml:space="preserve">agrees, arguing that the authoritative knowledge </w:t>
      </w:r>
      <w:r w:rsidR="00A35C15">
        <w:t xml:space="preserve">and investigative detail </w:t>
      </w:r>
      <w:r w:rsidR="00DD2FE7">
        <w:t xml:space="preserve">bequeathed </w:t>
      </w:r>
      <w:r w:rsidR="00D1166A">
        <w:t xml:space="preserve">by truth </w:t>
      </w:r>
      <w:r w:rsidR="008B19AB">
        <w:t>commission</w:t>
      </w:r>
      <w:r w:rsidR="00A35C15">
        <w:t>s</w:t>
      </w:r>
      <w:r w:rsidR="008B19AB">
        <w:t xml:space="preserve"> </w:t>
      </w:r>
      <w:r w:rsidR="00DD2FE7">
        <w:t>provide</w:t>
      </w:r>
      <w:r w:rsidR="008B19AB">
        <w:t xml:space="preserve"> “unimpeachable grounds” </w:t>
      </w:r>
      <w:r w:rsidR="00F65B2E">
        <w:t xml:space="preserve">(39) </w:t>
      </w:r>
      <w:r w:rsidR="00994AD9">
        <w:t xml:space="preserve">for </w:t>
      </w:r>
      <w:r w:rsidR="00A206B7">
        <w:t>apolog</w:t>
      </w:r>
      <w:r w:rsidR="00A35C15">
        <w:t>ies</w:t>
      </w:r>
      <w:r w:rsidR="00B56B92">
        <w:t xml:space="preserve"> that promote accountability and change</w:t>
      </w:r>
      <w:r w:rsidR="00D1166A">
        <w:t xml:space="preserve">. </w:t>
      </w:r>
    </w:p>
    <w:p w14:paraId="19999815" w14:textId="1AF2983D" w:rsidR="003214FF" w:rsidRDefault="001A48D8" w:rsidP="003214FF">
      <w:pPr>
        <w:spacing w:line="480" w:lineRule="auto"/>
        <w:ind w:firstLine="720"/>
      </w:pPr>
      <w:r>
        <w:t>In the pages that follow, we take an alternative position</w:t>
      </w:r>
      <w:r w:rsidR="003214FF">
        <w:t xml:space="preserve">. The </w:t>
      </w:r>
      <w:r>
        <w:t xml:space="preserve">two </w:t>
      </w:r>
      <w:r w:rsidR="003214FF">
        <w:t>apologies with which we are concerned differed significantly in their p</w:t>
      </w:r>
      <w:r w:rsidR="003214FF">
        <w:rPr>
          <w:color w:val="000000" w:themeColor="text1"/>
        </w:rPr>
        <w:t xml:space="preserve">olitical salience and visibility, as well as in the kinds of inquiry that surrounded them. Nonetheless, we argue that, taken together, they illuminate the dynamic interrelation between state acknowledgements of wrongdoing and broader socio-political processes of </w:t>
      </w:r>
      <w:r>
        <w:rPr>
          <w:color w:val="000000" w:themeColor="text1"/>
        </w:rPr>
        <w:t>engagement with historical injustice</w:t>
      </w:r>
      <w:r w:rsidR="003214FF">
        <w:rPr>
          <w:color w:val="000000" w:themeColor="text1"/>
        </w:rPr>
        <w:t>.</w:t>
      </w:r>
      <w:r w:rsidR="003214FF">
        <w:t xml:space="preserve"> </w:t>
      </w:r>
      <w:r w:rsidR="003214FF">
        <w:rPr>
          <w:color w:val="000000" w:themeColor="text1"/>
        </w:rPr>
        <w:t xml:space="preserve">We </w:t>
      </w:r>
      <w:r>
        <w:rPr>
          <w:color w:val="000000" w:themeColor="text1"/>
        </w:rPr>
        <w:t xml:space="preserve">certainly agree with </w:t>
      </w:r>
      <w:proofErr w:type="spellStart"/>
      <w:r>
        <w:rPr>
          <w:color w:val="000000" w:themeColor="text1"/>
        </w:rPr>
        <w:t>Tavuchis</w:t>
      </w:r>
      <w:proofErr w:type="spellEnd"/>
      <w:r>
        <w:rPr>
          <w:color w:val="000000" w:themeColor="text1"/>
        </w:rPr>
        <w:t xml:space="preserve"> </w:t>
      </w:r>
      <w:r w:rsidR="003214FF">
        <w:rPr>
          <w:color w:val="000000" w:themeColor="text1"/>
        </w:rPr>
        <w:t xml:space="preserve">that the </w:t>
      </w:r>
      <w:proofErr w:type="spellStart"/>
      <w:r w:rsidR="003214FF">
        <w:rPr>
          <w:i/>
          <w:color w:val="000000" w:themeColor="text1"/>
        </w:rPr>
        <w:t>kairos</w:t>
      </w:r>
      <w:proofErr w:type="spellEnd"/>
      <w:r w:rsidR="003214FF">
        <w:rPr>
          <w:i/>
          <w:color w:val="000000" w:themeColor="text1"/>
        </w:rPr>
        <w:t xml:space="preserve"> </w:t>
      </w:r>
      <w:r w:rsidR="003214FF">
        <w:rPr>
          <w:color w:val="000000" w:themeColor="text1"/>
        </w:rPr>
        <w:t xml:space="preserve">of apology matters: apologies can indeed come too soon or too late. We also agree with </w:t>
      </w:r>
      <w:proofErr w:type="spellStart"/>
      <w:r w:rsidR="003214FF">
        <w:rPr>
          <w:color w:val="000000" w:themeColor="text1"/>
        </w:rPr>
        <w:t>Teitel</w:t>
      </w:r>
      <w:proofErr w:type="spellEnd"/>
      <w:r w:rsidR="003214FF">
        <w:rPr>
          <w:color w:val="000000" w:themeColor="text1"/>
        </w:rPr>
        <w:t xml:space="preserve"> and </w:t>
      </w:r>
      <w:proofErr w:type="spellStart"/>
      <w:r w:rsidR="003214FF">
        <w:rPr>
          <w:color w:val="000000" w:themeColor="text1"/>
        </w:rPr>
        <w:t>Rotberg</w:t>
      </w:r>
      <w:proofErr w:type="spellEnd"/>
      <w:r w:rsidR="003214FF">
        <w:rPr>
          <w:color w:val="000000" w:themeColor="text1"/>
        </w:rPr>
        <w:t xml:space="preserve"> that state-mandated inquiry has a crucial role to play in informing political apologies. However, we </w:t>
      </w:r>
      <w:r w:rsidR="00FB7002">
        <w:rPr>
          <w:color w:val="000000" w:themeColor="text1"/>
        </w:rPr>
        <w:t xml:space="preserve">suggest </w:t>
      </w:r>
      <w:r w:rsidR="003214FF">
        <w:rPr>
          <w:color w:val="000000" w:themeColor="text1"/>
        </w:rPr>
        <w:t xml:space="preserve">that </w:t>
      </w:r>
      <w:r w:rsidR="00FB7002">
        <w:rPr>
          <w:color w:val="000000" w:themeColor="text1"/>
        </w:rPr>
        <w:t xml:space="preserve">the sequencing </w:t>
      </w:r>
      <w:r w:rsidR="003214FF">
        <w:rPr>
          <w:color w:val="000000" w:themeColor="text1"/>
        </w:rPr>
        <w:t xml:space="preserve">presumed </w:t>
      </w:r>
      <w:r w:rsidR="00FB7002">
        <w:rPr>
          <w:color w:val="000000" w:themeColor="text1"/>
        </w:rPr>
        <w:t>in their accounts</w:t>
      </w:r>
      <w:r w:rsidR="003214FF">
        <w:rPr>
          <w:color w:val="000000" w:themeColor="text1"/>
        </w:rPr>
        <w:t xml:space="preserve">—in which the apology awaits the creation of a robust public record, which it then ratifies and ritualistically encloses—relies upon faulty assumptions about closure and </w:t>
      </w:r>
      <w:r w:rsidR="000B1812">
        <w:rPr>
          <w:color w:val="000000" w:themeColor="text1"/>
        </w:rPr>
        <w:t>underestimates</w:t>
      </w:r>
      <w:r w:rsidR="00FB7002">
        <w:rPr>
          <w:color w:val="000000" w:themeColor="text1"/>
        </w:rPr>
        <w:t xml:space="preserve"> the dynamic relationship </w:t>
      </w:r>
      <w:r w:rsidR="003214FF">
        <w:rPr>
          <w:color w:val="000000" w:themeColor="text1"/>
        </w:rPr>
        <w:t xml:space="preserve">between </w:t>
      </w:r>
      <w:r w:rsidR="00FB7002">
        <w:rPr>
          <w:color w:val="000000" w:themeColor="text1"/>
        </w:rPr>
        <w:t xml:space="preserve">public </w:t>
      </w:r>
      <w:r w:rsidR="003214FF">
        <w:rPr>
          <w:color w:val="000000" w:themeColor="text1"/>
        </w:rPr>
        <w:t xml:space="preserve">knowledge and </w:t>
      </w:r>
      <w:r w:rsidR="00FB7002">
        <w:rPr>
          <w:color w:val="000000" w:themeColor="text1"/>
        </w:rPr>
        <w:t xml:space="preserve">political </w:t>
      </w:r>
      <w:r w:rsidR="003214FF">
        <w:rPr>
          <w:color w:val="000000" w:themeColor="text1"/>
        </w:rPr>
        <w:t>apology.</w:t>
      </w:r>
    </w:p>
    <w:p w14:paraId="70C48B37" w14:textId="31CF9584" w:rsidR="00514104" w:rsidRDefault="00A84D9A" w:rsidP="003214FF">
      <w:pPr>
        <w:spacing w:line="480" w:lineRule="auto"/>
        <w:ind w:firstLine="720"/>
      </w:pPr>
      <w:r>
        <w:t xml:space="preserve">In 2008, Prime Minister Stephen Harper </w:t>
      </w:r>
      <w:r w:rsidR="00514104">
        <w:t xml:space="preserve">apologized </w:t>
      </w:r>
      <w:r>
        <w:t xml:space="preserve">for </w:t>
      </w:r>
      <w:r w:rsidR="00514104">
        <w:t>Canada’s past policy of forcing Native children to attend r</w:t>
      </w:r>
      <w:r>
        <w:t xml:space="preserve">esidential </w:t>
      </w:r>
      <w:r w:rsidR="00514104">
        <w:t>schools</w:t>
      </w:r>
      <w:r w:rsidR="001E3058">
        <w:t xml:space="preserve">. The </w:t>
      </w:r>
      <w:r w:rsidR="00514104">
        <w:t xml:space="preserve">schools </w:t>
      </w:r>
      <w:r w:rsidR="001E3058">
        <w:t xml:space="preserve">were </w:t>
      </w:r>
      <w:r>
        <w:t xml:space="preserve">premised on the </w:t>
      </w:r>
      <w:r w:rsidR="00514104">
        <w:t xml:space="preserve">supposed </w:t>
      </w:r>
      <w:r>
        <w:t xml:space="preserve">inferiority of </w:t>
      </w:r>
      <w:r w:rsidR="00514104">
        <w:t>Indigenous peoples</w:t>
      </w:r>
      <w:r w:rsidR="001E3058">
        <w:t>, who</w:t>
      </w:r>
      <w:r w:rsidR="00F61B40">
        <w:t>m</w:t>
      </w:r>
      <w:r w:rsidR="001E3058">
        <w:t xml:space="preserve"> the schools were designed </w:t>
      </w:r>
      <w:r w:rsidR="00514104">
        <w:t xml:space="preserve">to assimilate. </w:t>
      </w:r>
      <w:r>
        <w:t xml:space="preserve">This apology </w:t>
      </w:r>
      <w:r w:rsidR="000B63E9">
        <w:t xml:space="preserve">took place </w:t>
      </w:r>
      <w:r w:rsidR="00770119">
        <w:t xml:space="preserve">when </w:t>
      </w:r>
      <w:r w:rsidR="001E6CAA">
        <w:t>Canada’s</w:t>
      </w:r>
      <w:r w:rsidR="00514104">
        <w:t xml:space="preserve"> </w:t>
      </w:r>
      <w:r w:rsidR="001E6CAA">
        <w:t xml:space="preserve">Indian Residential Schools </w:t>
      </w:r>
      <w:r w:rsidR="000B63E9">
        <w:t xml:space="preserve">Truth and Reconciliation </w:t>
      </w:r>
      <w:r>
        <w:t>Commission</w:t>
      </w:r>
      <w:r w:rsidR="000B63E9">
        <w:t xml:space="preserve"> </w:t>
      </w:r>
      <w:r w:rsidR="00770119">
        <w:t>(2008-15) had just begun its inquiries</w:t>
      </w:r>
      <w:r w:rsidR="000B63E9">
        <w:t xml:space="preserve">. Seven years later, when the </w:t>
      </w:r>
      <w:r w:rsidR="00063261">
        <w:t xml:space="preserve">commission </w:t>
      </w:r>
      <w:r w:rsidR="000B63E9">
        <w:t>reported, it</w:t>
      </w:r>
      <w:r w:rsidR="00B47B82">
        <w:t xml:space="preserve"> drew upon </w:t>
      </w:r>
      <w:r w:rsidR="00F518B3">
        <w:t xml:space="preserve">extensive research, including </w:t>
      </w:r>
      <w:r w:rsidR="00B47B82">
        <w:t xml:space="preserve">thousands of </w:t>
      </w:r>
      <w:r w:rsidR="00514104">
        <w:t xml:space="preserve">statements </w:t>
      </w:r>
      <w:r w:rsidR="00063261">
        <w:t xml:space="preserve">from </w:t>
      </w:r>
      <w:r w:rsidR="00E7380F">
        <w:t>residential school survivors</w:t>
      </w:r>
      <w:r w:rsidR="00063261">
        <w:t>.</w:t>
      </w:r>
      <w:r w:rsidR="00E7380F">
        <w:t xml:space="preserve"> </w:t>
      </w:r>
      <w:r w:rsidR="00063261">
        <w:t xml:space="preserve">Drawing also on archival research, scholarly literatures, </w:t>
      </w:r>
      <w:r w:rsidR="00514104">
        <w:t xml:space="preserve">and </w:t>
      </w:r>
      <w:r w:rsidR="00B56B92">
        <w:t xml:space="preserve">the commission’s prior </w:t>
      </w:r>
      <w:r w:rsidR="00514104">
        <w:t xml:space="preserve">engagement with Indigenous </w:t>
      </w:r>
      <w:r w:rsidR="00063261">
        <w:t xml:space="preserve">communities, the </w:t>
      </w:r>
      <w:r w:rsidR="001E6CAA">
        <w:t xml:space="preserve">final </w:t>
      </w:r>
      <w:r w:rsidR="00063261">
        <w:t xml:space="preserve">report </w:t>
      </w:r>
      <w:r w:rsidR="00B47B82">
        <w:t>situate</w:t>
      </w:r>
      <w:r w:rsidR="00063261">
        <w:t>d</w:t>
      </w:r>
      <w:r w:rsidR="00E7380F">
        <w:t xml:space="preserve"> </w:t>
      </w:r>
      <w:r w:rsidR="00063261">
        <w:t xml:space="preserve">Canada’s residential schools </w:t>
      </w:r>
      <w:r w:rsidR="000B63E9">
        <w:t xml:space="preserve">policy </w:t>
      </w:r>
      <w:r w:rsidR="00514104">
        <w:t xml:space="preserve">as part of </w:t>
      </w:r>
      <w:r w:rsidR="00E7380F">
        <w:t>a</w:t>
      </w:r>
      <w:r w:rsidR="00B47B82">
        <w:t xml:space="preserve"> larger colonial </w:t>
      </w:r>
      <w:r w:rsidR="00E7380F">
        <w:t xml:space="preserve">project </w:t>
      </w:r>
      <w:r w:rsidR="00B47B82">
        <w:t xml:space="preserve">of </w:t>
      </w:r>
      <w:r w:rsidR="000B63E9">
        <w:t xml:space="preserve">cultural genocide. </w:t>
      </w:r>
      <w:r w:rsidR="00770119">
        <w:t xml:space="preserve">But </w:t>
      </w:r>
      <w:r w:rsidR="00063261">
        <w:t xml:space="preserve">the 2008 apology had said nothing about genocide, </w:t>
      </w:r>
      <w:r w:rsidR="00770119">
        <w:t xml:space="preserve">had </w:t>
      </w:r>
      <w:r w:rsidR="00063261">
        <w:t xml:space="preserve">made no reference to colonialism, and </w:t>
      </w:r>
      <w:r w:rsidR="00770119">
        <w:t xml:space="preserve">had </w:t>
      </w:r>
      <w:r w:rsidR="00063261">
        <w:t xml:space="preserve">instead presented the residential schools </w:t>
      </w:r>
      <w:r w:rsidR="003F5041">
        <w:t>as products of religious prejudice and cultural disrespect.</w:t>
      </w:r>
    </w:p>
    <w:p w14:paraId="1CAD1DF3" w14:textId="7A9A1940" w:rsidR="003214FF" w:rsidRDefault="00A84D9A" w:rsidP="003214FF">
      <w:pPr>
        <w:spacing w:line="480" w:lineRule="auto"/>
        <w:ind w:firstLine="720"/>
        <w:rPr>
          <w:color w:val="000000" w:themeColor="text1"/>
        </w:rPr>
      </w:pPr>
      <w:r>
        <w:t xml:space="preserve">In 2013, the City of Vancouver apologized for its complicity and inaction in the 1940s, when Canadians of Japanese descent, including many in the city, were uprooted and interned, dispossessed, and deported, measures </w:t>
      </w:r>
      <w:r w:rsidR="00F61B40">
        <w:t xml:space="preserve">which, although </w:t>
      </w:r>
      <w:r>
        <w:t>undertaken in the name of national security</w:t>
      </w:r>
      <w:r w:rsidR="00F61B40">
        <w:t>,</w:t>
      </w:r>
      <w:r>
        <w:t xml:space="preserve"> made no one safer. </w:t>
      </w:r>
      <w:r w:rsidR="003F5041">
        <w:t xml:space="preserve">Coming after predecessor apologies, first from the Canadian </w:t>
      </w:r>
      <w:r>
        <w:t xml:space="preserve">federal </w:t>
      </w:r>
      <w:r w:rsidR="003F5041">
        <w:t>government in 1988, and later from the province of British Columbia in 2012</w:t>
      </w:r>
      <w:r>
        <w:t xml:space="preserve">, the </w:t>
      </w:r>
      <w:r w:rsidR="003F5041">
        <w:t xml:space="preserve">Vancouver </w:t>
      </w:r>
      <w:r w:rsidR="002B432E">
        <w:t xml:space="preserve">statement </w:t>
      </w:r>
      <w:r>
        <w:t xml:space="preserve">was not a watershed </w:t>
      </w:r>
      <w:r w:rsidR="00E7380F">
        <w:t xml:space="preserve">political </w:t>
      </w:r>
      <w:r>
        <w:t xml:space="preserve">moment in Canada. </w:t>
      </w:r>
      <w:r w:rsidR="003F5041">
        <w:rPr>
          <w:color w:val="000000" w:themeColor="text1"/>
        </w:rPr>
        <w:t>But Vancouver</w:t>
      </w:r>
      <w:r w:rsidR="00AC6A11">
        <w:rPr>
          <w:color w:val="000000" w:themeColor="text1"/>
        </w:rPr>
        <w:t xml:space="preserve"> had </w:t>
      </w:r>
      <w:r w:rsidR="00C420E9">
        <w:rPr>
          <w:color w:val="000000" w:themeColor="text1"/>
        </w:rPr>
        <w:t>been a significant actor in the dispo</w:t>
      </w:r>
      <w:r w:rsidR="001E6CAA">
        <w:rPr>
          <w:color w:val="000000" w:themeColor="text1"/>
        </w:rPr>
        <w:t xml:space="preserve">ssession of Japanese Canadians; </w:t>
      </w:r>
      <w:r w:rsidR="00AC6A11">
        <w:rPr>
          <w:color w:val="000000" w:themeColor="text1"/>
        </w:rPr>
        <w:t xml:space="preserve">subsequent </w:t>
      </w:r>
      <w:r w:rsidR="001E6CAA">
        <w:rPr>
          <w:color w:val="000000" w:themeColor="text1"/>
        </w:rPr>
        <w:t xml:space="preserve">to the apology, a </w:t>
      </w:r>
      <w:r w:rsidR="00AC6A11">
        <w:rPr>
          <w:color w:val="000000" w:themeColor="text1"/>
        </w:rPr>
        <w:t>community-engaged research project revea</w:t>
      </w:r>
      <w:r w:rsidR="003F5041">
        <w:rPr>
          <w:color w:val="000000" w:themeColor="text1"/>
        </w:rPr>
        <w:t>led</w:t>
      </w:r>
      <w:r w:rsidR="00AC6A11">
        <w:rPr>
          <w:color w:val="000000" w:themeColor="text1"/>
        </w:rPr>
        <w:t xml:space="preserve"> </w:t>
      </w:r>
      <w:r w:rsidR="00514104">
        <w:t xml:space="preserve">that </w:t>
      </w:r>
      <w:r w:rsidR="003F5041">
        <w:t>c</w:t>
      </w:r>
      <w:r>
        <w:t>ity</w:t>
      </w:r>
      <w:r w:rsidR="00AC6A11">
        <w:t xml:space="preserve"> </w:t>
      </w:r>
      <w:r w:rsidR="003F5041">
        <w:t xml:space="preserve">leaders, staff, and resources </w:t>
      </w:r>
      <w:r w:rsidR="00AC6A11">
        <w:t xml:space="preserve">had played </w:t>
      </w:r>
      <w:r w:rsidR="00612704">
        <w:t xml:space="preserve">a </w:t>
      </w:r>
      <w:r w:rsidR="00C420E9">
        <w:t xml:space="preserve">driving </w:t>
      </w:r>
      <w:r>
        <w:t>role in the forced sale of Japanese-Canadian-owned property</w:t>
      </w:r>
      <w:r w:rsidR="00C420E9">
        <w:t>—</w:t>
      </w:r>
      <w:r w:rsidR="001E6CAA">
        <w:t xml:space="preserve">a role about </w:t>
      </w:r>
      <w:r w:rsidR="00C420E9">
        <w:t xml:space="preserve">which the Vancouver apology had been utterly silent. </w:t>
      </w:r>
      <w:r>
        <w:t xml:space="preserve">In </w:t>
      </w:r>
      <w:r w:rsidR="00C420E9">
        <w:t xml:space="preserve">each </w:t>
      </w:r>
      <w:r w:rsidR="00AC6A11">
        <w:t xml:space="preserve">of our </w:t>
      </w:r>
      <w:r w:rsidR="00C420E9">
        <w:t xml:space="preserve">two </w:t>
      </w:r>
      <w:r>
        <w:t>case</w:t>
      </w:r>
      <w:r w:rsidR="00AC6A11">
        <w:t>s therefore</w:t>
      </w:r>
      <w:r>
        <w:t>, the robustness of apology appeared to diminish in the fresh light shed by continued inquiry</w:t>
      </w:r>
      <w:r w:rsidR="001E3058">
        <w:t xml:space="preserve">. </w:t>
      </w:r>
    </w:p>
    <w:p w14:paraId="2E961346" w14:textId="3D3100AE" w:rsidR="00A84D9A" w:rsidRPr="009B7F50" w:rsidRDefault="002B432E" w:rsidP="00A84D9A">
      <w:pPr>
        <w:spacing w:line="480" w:lineRule="auto"/>
        <w:ind w:firstLine="720"/>
      </w:pPr>
      <w:r>
        <w:t>T</w:t>
      </w:r>
      <w:r w:rsidR="008B55DA">
        <w:t xml:space="preserve">he </w:t>
      </w:r>
      <w:r w:rsidR="001E3058">
        <w:t xml:space="preserve">available </w:t>
      </w:r>
      <w:r w:rsidR="008B55DA">
        <w:t xml:space="preserve">literature would </w:t>
      </w:r>
      <w:r w:rsidR="00784E85">
        <w:t xml:space="preserve">seem to </w:t>
      </w:r>
      <w:r w:rsidR="00C420E9">
        <w:t xml:space="preserve">encourage us </w:t>
      </w:r>
      <w:r w:rsidR="001E3058">
        <w:t xml:space="preserve">to </w:t>
      </w:r>
      <w:r w:rsidR="00E71F02">
        <w:t>regard these</w:t>
      </w:r>
      <w:r w:rsidR="001E3058">
        <w:t xml:space="preserve"> as </w:t>
      </w:r>
      <w:r w:rsidR="00965AD2">
        <w:t xml:space="preserve">examples </w:t>
      </w:r>
      <w:r w:rsidR="001E3058">
        <w:t>of</w:t>
      </w:r>
      <w:r w:rsidR="00612704">
        <w:t xml:space="preserve"> faulty apologetic timing,</w:t>
      </w:r>
      <w:r w:rsidR="00965AD2">
        <w:t xml:space="preserve"> instances </w:t>
      </w:r>
      <w:r w:rsidR="001E3058">
        <w:t xml:space="preserve">of infelicitous </w:t>
      </w:r>
      <w:proofErr w:type="spellStart"/>
      <w:r w:rsidR="001E3058" w:rsidRPr="002B432E">
        <w:rPr>
          <w:i/>
        </w:rPr>
        <w:t>kairos</w:t>
      </w:r>
      <w:proofErr w:type="spellEnd"/>
      <w:r w:rsidR="00965AD2">
        <w:rPr>
          <w:i/>
        </w:rPr>
        <w:t xml:space="preserve"> </w:t>
      </w:r>
      <w:r w:rsidR="00965AD2">
        <w:t xml:space="preserve">in which failings of responsibility-taking reflected deficits of </w:t>
      </w:r>
      <w:r w:rsidR="00612704">
        <w:t xml:space="preserve">prior </w:t>
      </w:r>
      <w:r w:rsidR="008B55DA">
        <w:t>inquiry</w:t>
      </w:r>
      <w:r w:rsidR="00A84D9A">
        <w:t xml:space="preserve">. We propose </w:t>
      </w:r>
      <w:r w:rsidR="00E71F02">
        <w:t>a different</w:t>
      </w:r>
      <w:r w:rsidR="00A84D9A">
        <w:t xml:space="preserve"> reading. Rather than seeing subsequent revelations </w:t>
      </w:r>
      <w:r w:rsidR="00864BE5">
        <w:t xml:space="preserve">or new public framings </w:t>
      </w:r>
      <w:r w:rsidR="00A84D9A">
        <w:t xml:space="preserve">as undermining the significance of </w:t>
      </w:r>
      <w:r w:rsidR="00864BE5">
        <w:t xml:space="preserve">earlier, predecessor </w:t>
      </w:r>
      <w:r w:rsidR="00A84D9A">
        <w:t xml:space="preserve">acknowledgements, we instead argue that </w:t>
      </w:r>
      <w:r w:rsidR="000B63E9">
        <w:t xml:space="preserve">the tension between apology and </w:t>
      </w:r>
      <w:r w:rsidR="008B55DA">
        <w:t xml:space="preserve">public knowledge </w:t>
      </w:r>
      <w:r w:rsidR="000B63E9">
        <w:t xml:space="preserve">is a defining characteristic, rather than a </w:t>
      </w:r>
      <w:r w:rsidR="008B55DA">
        <w:t>problem to be solved</w:t>
      </w:r>
      <w:r w:rsidR="000B63E9">
        <w:t xml:space="preserve">, </w:t>
      </w:r>
      <w:r w:rsidR="00C94ABF">
        <w:t xml:space="preserve">in </w:t>
      </w:r>
      <w:r w:rsidR="000B63E9">
        <w:t xml:space="preserve">political apology. </w:t>
      </w:r>
      <w:r w:rsidR="00C65D25">
        <w:t>W</w:t>
      </w:r>
      <w:r w:rsidR="00A84D9A">
        <w:t>e develop this argument by situating our two cases in the context</w:t>
      </w:r>
      <w:r w:rsidR="006F05CD">
        <w:t>s</w:t>
      </w:r>
      <w:r w:rsidR="00A84D9A">
        <w:t xml:space="preserve"> of knowledge production that surrounded each apology. In a concluding section, we explore the implications of our approach for conceptualizing</w:t>
      </w:r>
      <w:r w:rsidR="00854F6F">
        <w:t xml:space="preserve"> political apologies and for</w:t>
      </w:r>
      <w:r w:rsidR="00560C7E">
        <w:t xml:space="preserve"> understanding</w:t>
      </w:r>
      <w:r w:rsidR="00854F6F">
        <w:t xml:space="preserve"> their</w:t>
      </w:r>
      <w:r w:rsidR="00AE3BD3">
        <w:t xml:space="preserve"> place </w:t>
      </w:r>
      <w:r w:rsidR="00731A1E">
        <w:t>in processes of historical justice more broadly</w:t>
      </w:r>
      <w:r w:rsidR="00A84D9A">
        <w:t xml:space="preserve">. </w:t>
      </w:r>
    </w:p>
    <w:p w14:paraId="1DD902F5" w14:textId="77777777" w:rsidR="00722A00" w:rsidRDefault="00722A00" w:rsidP="00172E15">
      <w:pPr>
        <w:spacing w:line="480" w:lineRule="auto"/>
      </w:pPr>
    </w:p>
    <w:p w14:paraId="4728BA0E" w14:textId="0B73FF93" w:rsidR="008D360C" w:rsidRDefault="001A0851" w:rsidP="00883B8A">
      <w:r w:rsidRPr="007605D4">
        <w:rPr>
          <w:b/>
        </w:rPr>
        <w:t xml:space="preserve">Residential Schools, </w:t>
      </w:r>
      <w:r w:rsidR="007605D4">
        <w:rPr>
          <w:b/>
        </w:rPr>
        <w:t xml:space="preserve">Canada’s </w:t>
      </w:r>
      <w:r w:rsidRPr="007605D4">
        <w:rPr>
          <w:b/>
        </w:rPr>
        <w:t>2008 Apology, and the 2008-15 T</w:t>
      </w:r>
      <w:r w:rsidR="008D360C">
        <w:rPr>
          <w:b/>
        </w:rPr>
        <w:t xml:space="preserve">ruth and </w:t>
      </w:r>
      <w:r w:rsidRPr="007605D4">
        <w:rPr>
          <w:b/>
        </w:rPr>
        <w:t>R</w:t>
      </w:r>
      <w:r w:rsidR="008D360C">
        <w:rPr>
          <w:b/>
        </w:rPr>
        <w:t xml:space="preserve">econciliation </w:t>
      </w:r>
      <w:r w:rsidRPr="007605D4">
        <w:rPr>
          <w:b/>
        </w:rPr>
        <w:t>C</w:t>
      </w:r>
      <w:r w:rsidR="008D360C">
        <w:rPr>
          <w:b/>
        </w:rPr>
        <w:t>o</w:t>
      </w:r>
      <w:r w:rsidR="0016184D">
        <w:rPr>
          <w:b/>
        </w:rPr>
        <w:t>m</w:t>
      </w:r>
      <w:r w:rsidR="008D360C">
        <w:rPr>
          <w:b/>
        </w:rPr>
        <w:t>mission</w:t>
      </w:r>
    </w:p>
    <w:p w14:paraId="21A6B66D" w14:textId="77777777" w:rsidR="001144F7" w:rsidRDefault="001144F7" w:rsidP="00883B8A"/>
    <w:p w14:paraId="05F1A81D" w14:textId="3525E1AB" w:rsidR="00E130B0" w:rsidRDefault="00E130B0" w:rsidP="00172E15">
      <w:pPr>
        <w:spacing w:line="480" w:lineRule="auto"/>
      </w:pPr>
      <w:r w:rsidRPr="00722A00">
        <w:t>Over the course of the twentieth century</w:t>
      </w:r>
      <w:r w:rsidR="007320D9">
        <w:t xml:space="preserve">, Canada’s residential schools </w:t>
      </w:r>
      <w:r w:rsidR="008D360C">
        <w:t xml:space="preserve">policy </w:t>
      </w:r>
      <w:r w:rsidRPr="00722A00">
        <w:t xml:space="preserve">(the last </w:t>
      </w:r>
      <w:r w:rsidR="00F13E19">
        <w:t xml:space="preserve">school </w:t>
      </w:r>
      <w:r w:rsidRPr="00722A00">
        <w:t>closed in 1996) separated</w:t>
      </w:r>
      <w:r w:rsidR="00B10722">
        <w:t xml:space="preserve">, often forcibly and for years at a time, </w:t>
      </w:r>
      <w:r w:rsidRPr="00722A00">
        <w:t>over 150,000 children from their families</w:t>
      </w:r>
      <w:r w:rsidR="00E11296">
        <w:t xml:space="preserve"> (TRC 2015, Miller 1996, </w:t>
      </w:r>
      <w:proofErr w:type="spellStart"/>
      <w:r w:rsidR="00E11296">
        <w:t>Milloy</w:t>
      </w:r>
      <w:proofErr w:type="spellEnd"/>
      <w:r w:rsidR="00E11296">
        <w:t xml:space="preserve"> 1999)</w:t>
      </w:r>
      <w:r w:rsidR="00C358C1">
        <w:t xml:space="preserve">. The schools </w:t>
      </w:r>
      <w:r w:rsidRPr="00722A00">
        <w:t xml:space="preserve">instructed </w:t>
      </w:r>
      <w:r w:rsidR="00C358C1">
        <w:t xml:space="preserve">students </w:t>
      </w:r>
      <w:r w:rsidRPr="00722A00">
        <w:t xml:space="preserve">that their communities and life-ways were inferior, </w:t>
      </w:r>
      <w:r w:rsidR="00B10722">
        <w:t xml:space="preserve">prevented them from speaking their languages and practicing their </w:t>
      </w:r>
      <w:proofErr w:type="spellStart"/>
      <w:r w:rsidR="00B10722">
        <w:t>spiritualities</w:t>
      </w:r>
      <w:proofErr w:type="spellEnd"/>
      <w:r w:rsidR="00B10722">
        <w:t xml:space="preserve"> and cultures, </w:t>
      </w:r>
      <w:r w:rsidRPr="00722A00">
        <w:t>and exposed them to disease-ridden environments with rampant levels of physical and sexual abuse.</w:t>
      </w:r>
      <w:r>
        <w:t xml:space="preserve"> </w:t>
      </w:r>
      <w:r w:rsidR="007320D9" w:rsidRPr="00722A00">
        <w:t>Although the residential schools were run by Canada’s major Christian denominations, they were mandated, funded, and regu</w:t>
      </w:r>
      <w:r w:rsidR="00A56FE4">
        <w:t xml:space="preserve">lated by the federal government. Long before the </w:t>
      </w:r>
      <w:r w:rsidR="00C358C1">
        <w:t>2008</w:t>
      </w:r>
      <w:r w:rsidR="008D360C">
        <w:t xml:space="preserve"> </w:t>
      </w:r>
      <w:r w:rsidR="00A56FE4">
        <w:t xml:space="preserve">establishment of </w:t>
      </w:r>
      <w:r w:rsidR="00F13E19">
        <w:t>the TRC</w:t>
      </w:r>
      <w:r w:rsidR="00A56FE4">
        <w:t xml:space="preserve">, </w:t>
      </w:r>
      <w:r w:rsidRPr="00722A00">
        <w:t xml:space="preserve">expert reports and </w:t>
      </w:r>
      <w:r w:rsidR="00A56FE4">
        <w:t xml:space="preserve">survivor narratives </w:t>
      </w:r>
      <w:r w:rsidR="00A07D40">
        <w:t xml:space="preserve">(Assembly of First Nations 1994; </w:t>
      </w:r>
      <w:proofErr w:type="spellStart"/>
      <w:r w:rsidR="00A07D40">
        <w:t>Claes</w:t>
      </w:r>
      <w:proofErr w:type="spellEnd"/>
      <w:r w:rsidR="00A07D40">
        <w:t xml:space="preserve"> and Clifton 1998) </w:t>
      </w:r>
      <w:r w:rsidR="00A56FE4">
        <w:t xml:space="preserve">had </w:t>
      </w:r>
      <w:r w:rsidR="00F13E19">
        <w:t>indicated</w:t>
      </w:r>
      <w:r w:rsidR="00A56FE4">
        <w:t xml:space="preserve"> that</w:t>
      </w:r>
      <w:r w:rsidR="00A56FE4" w:rsidRPr="00722A00">
        <w:t xml:space="preserve"> </w:t>
      </w:r>
      <w:r w:rsidRPr="00722A00">
        <w:t xml:space="preserve">the schools </w:t>
      </w:r>
      <w:r w:rsidR="00A56FE4">
        <w:t xml:space="preserve">were responsible for </w:t>
      </w:r>
      <w:r w:rsidRPr="00722A00">
        <w:t>a range of intergenerational problems, including family dysfunction, community conflict, poor health, and over-incarceration.</w:t>
      </w:r>
    </w:p>
    <w:p w14:paraId="347DADF2" w14:textId="26BFE9DD" w:rsidR="00E130B0" w:rsidRDefault="00E130B0" w:rsidP="00172E15">
      <w:pPr>
        <w:spacing w:line="480" w:lineRule="auto"/>
      </w:pPr>
      <w:r>
        <w:tab/>
      </w:r>
      <w:r w:rsidRPr="00722A00">
        <w:t xml:space="preserve">The </w:t>
      </w:r>
      <w:r w:rsidR="00A56FE4">
        <w:t xml:space="preserve">federal government </w:t>
      </w:r>
      <w:r w:rsidRPr="00722A00">
        <w:t xml:space="preserve">first </w:t>
      </w:r>
      <w:r w:rsidR="00B10722">
        <w:t xml:space="preserve">addressed </w:t>
      </w:r>
      <w:r w:rsidRPr="00722A00">
        <w:t>residential school</w:t>
      </w:r>
      <w:r w:rsidR="00B10722">
        <w:t xml:space="preserve">ing </w:t>
      </w:r>
      <w:r w:rsidRPr="00722A00">
        <w:t>in</w:t>
      </w:r>
      <w:r w:rsidR="00B10722">
        <w:t xml:space="preserve"> </w:t>
      </w:r>
      <w:r w:rsidRPr="00722A00">
        <w:t>response to the 1996 report of the Royal Commission on Aboriginal Peoples (RCAP).</w:t>
      </w:r>
      <w:r>
        <w:rPr>
          <w:rStyle w:val="FootnoteReference"/>
        </w:rPr>
        <w:footnoteReference w:id="2"/>
      </w:r>
      <w:r w:rsidRPr="00722A00">
        <w:t xml:space="preserve"> RCAP </w:t>
      </w:r>
      <w:r w:rsidR="00BC6F84">
        <w:t>was</w:t>
      </w:r>
      <w:r w:rsidRPr="00722A00">
        <w:t xml:space="preserve"> convened to address mounting Indigenous frustration with Canada’s failure to respect Aboriginal rights, treaties, and lands, a frustration symbolized in the summer of 1990 by the armed standoff between the Canadian military and </w:t>
      </w:r>
      <w:proofErr w:type="spellStart"/>
      <w:r w:rsidRPr="00722A00">
        <w:t>Kanien'kéha:ka</w:t>
      </w:r>
      <w:proofErr w:type="spellEnd"/>
      <w:r w:rsidRPr="00722A00">
        <w:t xml:space="preserve"> (Mohawk) warriors at Oka, Quebec, which had been prompted by that town’s decision to build a golf course on an </w:t>
      </w:r>
      <w:proofErr w:type="spellStart"/>
      <w:r w:rsidRPr="00722A00">
        <w:t>unceded</w:t>
      </w:r>
      <w:proofErr w:type="spellEnd"/>
      <w:r w:rsidRPr="00722A00">
        <w:t xml:space="preserve"> burial ground</w:t>
      </w:r>
      <w:r w:rsidR="00167742">
        <w:t xml:space="preserve"> (</w:t>
      </w:r>
      <w:proofErr w:type="spellStart"/>
      <w:r w:rsidR="00167742">
        <w:t>Coulthard</w:t>
      </w:r>
      <w:proofErr w:type="spellEnd"/>
      <w:r w:rsidR="00167742">
        <w:t xml:space="preserve"> 2014; Simpson and Ladner 2010)</w:t>
      </w:r>
      <w:r w:rsidRPr="00722A00">
        <w:t xml:space="preserve">. RCAP’s core recommendation </w:t>
      </w:r>
      <w:r w:rsidR="00167742">
        <w:t xml:space="preserve">(Royal Commission on Aboriginal Peoples 1996) </w:t>
      </w:r>
      <w:r w:rsidRPr="00722A00">
        <w:t>was for Canada to commit to a transformative program of nation-to-nation relations, land restitution, and sovereignty-sharing</w:t>
      </w:r>
      <w:r>
        <w:t xml:space="preserve">. It also provided a significant research report </w:t>
      </w:r>
      <w:r w:rsidR="00167742">
        <w:t xml:space="preserve">(chapter 10 in ibid) </w:t>
      </w:r>
      <w:r>
        <w:t xml:space="preserve">on residential schools and </w:t>
      </w:r>
      <w:r w:rsidRPr="00722A00">
        <w:t xml:space="preserve">called </w:t>
      </w:r>
      <w:r>
        <w:t xml:space="preserve">in its recommendations </w:t>
      </w:r>
      <w:r w:rsidRPr="00722A00">
        <w:t>for an official residential schools inquiry and apology. Although Ottawa ignored RCAP’s core recommendations</w:t>
      </w:r>
      <w:r w:rsidR="00C358C1">
        <w:t xml:space="preserve"> on sovereignty and land</w:t>
      </w:r>
      <w:r w:rsidRPr="00722A00">
        <w:t>, it elect</w:t>
      </w:r>
      <w:r w:rsidR="00B10722">
        <w:t>ed</w:t>
      </w:r>
      <w:r w:rsidRPr="00722A00">
        <w:t xml:space="preserve"> to address the matter of residential schooling, which the activism of former students had begun to make a topic of </w:t>
      </w:r>
      <w:r>
        <w:t>heightened</w:t>
      </w:r>
      <w:r w:rsidRPr="00722A00">
        <w:t xml:space="preserve"> public and media attention. </w:t>
      </w:r>
    </w:p>
    <w:p w14:paraId="7677FF78" w14:textId="1EFBDBC1" w:rsidR="00E130B0" w:rsidRDefault="00E130B0" w:rsidP="00172E15">
      <w:pPr>
        <w:spacing w:line="480" w:lineRule="auto"/>
      </w:pPr>
      <w:r>
        <w:tab/>
      </w:r>
      <w:r w:rsidR="00A45701">
        <w:t>Canada’s</w:t>
      </w:r>
      <w:r w:rsidRPr="00722A00">
        <w:t xml:space="preserve"> respon</w:t>
      </w:r>
      <w:r w:rsidR="00B10722">
        <w:t>se</w:t>
      </w:r>
      <w:r w:rsidRPr="00722A00">
        <w:t xml:space="preserve"> to RCAP </w:t>
      </w:r>
      <w:r w:rsidR="00B10722">
        <w:t>was</w:t>
      </w:r>
      <w:r w:rsidRPr="00722A00">
        <w:t xml:space="preserve"> a document called </w:t>
      </w:r>
      <w:r w:rsidRPr="00722A00">
        <w:rPr>
          <w:i/>
        </w:rPr>
        <w:t>Gathering Strength</w:t>
      </w:r>
      <w:r w:rsidR="00167742">
        <w:rPr>
          <w:i/>
        </w:rPr>
        <w:t xml:space="preserve"> </w:t>
      </w:r>
      <w:r w:rsidR="00167742">
        <w:t>(Canada 2000)</w:t>
      </w:r>
      <w:r w:rsidRPr="00722A00">
        <w:t xml:space="preserve">; its centrepiece was a “Statement of Reconciliation,” which featured a quasi-apology </w:t>
      </w:r>
      <w:r w:rsidR="00167742">
        <w:t xml:space="preserve">(James 2008) </w:t>
      </w:r>
      <w:r w:rsidRPr="00722A00">
        <w:t>for the residential schools issued by then Aboriginal Affairs minister, Jane Stewart. The Statement apologized directly for the “tragedy of physical and sexual abuse” at the schools and admitted more broadly that Canada was “burdened by past actions that resulted in weakening the identity of Aboriginal peoples.” But it did not state directly that Ottawa was responsible for these actions, explain how or why they might have happened, acknowledge their continued negative effects, or indeed in any way “say sorry” for them.</w:t>
      </w:r>
    </w:p>
    <w:p w14:paraId="3527E32B" w14:textId="3F7CFBAF" w:rsidR="001144F7" w:rsidRDefault="00E130B0" w:rsidP="00172E15">
      <w:pPr>
        <w:spacing w:line="480" w:lineRule="auto"/>
      </w:pPr>
      <w:r>
        <w:tab/>
      </w:r>
      <w:r w:rsidRPr="00722A00">
        <w:t xml:space="preserve">Although there is disagreement in the literature, </w:t>
      </w:r>
      <w:r>
        <w:t xml:space="preserve">a categorical, authentic, or </w:t>
      </w:r>
      <w:r w:rsidRPr="00722A00">
        <w:t xml:space="preserve">robust political apology is </w:t>
      </w:r>
      <w:r>
        <w:t xml:space="preserve">generally seen as </w:t>
      </w:r>
      <w:r w:rsidRPr="00722A00">
        <w:t>one that identifies rather than euphemizes the wrongdoing that it purports to address, that expresses regret and takes causal and moral responsibility for that wrongdoing, and that does these things with dignity and ceremony</w:t>
      </w:r>
      <w:r w:rsidR="00167742">
        <w:t xml:space="preserve"> (</w:t>
      </w:r>
      <w:proofErr w:type="spellStart"/>
      <w:r w:rsidR="00167742">
        <w:t>Bagdonas</w:t>
      </w:r>
      <w:proofErr w:type="spellEnd"/>
      <w:r w:rsidR="00167742">
        <w:t xml:space="preserve"> forthcoming; James 2008; </w:t>
      </w:r>
      <w:r w:rsidR="001208DF">
        <w:t>Smith 2014)</w:t>
      </w:r>
      <w:r w:rsidRPr="00722A00">
        <w:t>. The Statement of Reconciliation fell well short of these requirements</w:t>
      </w:r>
      <w:r>
        <w:t xml:space="preserve">, as many </w:t>
      </w:r>
      <w:r w:rsidRPr="00722A00">
        <w:t xml:space="preserve">Indigenous activists and leaders </w:t>
      </w:r>
      <w:r>
        <w:t>protested at the time</w:t>
      </w:r>
      <w:r w:rsidR="001208DF">
        <w:t xml:space="preserve"> (Barnsley 1998)</w:t>
      </w:r>
      <w:r w:rsidRPr="00722A00">
        <w:t>.</w:t>
      </w:r>
      <w:r w:rsidR="001144F7">
        <w:t xml:space="preserve"> </w:t>
      </w:r>
      <w:r w:rsidRPr="00722A00">
        <w:t>They insisted that the injustices of residential schooling went beyond physical and sexual abuse</w:t>
      </w:r>
      <w:r w:rsidR="00B10722">
        <w:t xml:space="preserve">, </w:t>
      </w:r>
      <w:r w:rsidRPr="00722A00">
        <w:t>point</w:t>
      </w:r>
      <w:r w:rsidR="00B10722">
        <w:t>ing</w:t>
      </w:r>
      <w:r w:rsidRPr="00722A00">
        <w:t xml:space="preserve"> out</w:t>
      </w:r>
      <w:r w:rsidR="00C358C1">
        <w:t xml:space="preserve"> that</w:t>
      </w:r>
      <w:r w:rsidRPr="00722A00">
        <w:t xml:space="preserve"> the schools had been conceived deliberately as instruments of cultural destruction. They insisted that residential schooling was not just an injustice inflicted on the former students, but that entire communities continued to suffer </w:t>
      </w:r>
      <w:proofErr w:type="spellStart"/>
      <w:r w:rsidRPr="00722A00">
        <w:t>intergenerationally</w:t>
      </w:r>
      <w:proofErr w:type="spellEnd"/>
      <w:r w:rsidRPr="00722A00">
        <w:t xml:space="preserve"> from a policy that aimed to destroy the fundaments of Indigenous community, identity, and belonging. They insisted </w:t>
      </w:r>
      <w:r w:rsidR="00C358C1" w:rsidRPr="00722A00">
        <w:t xml:space="preserve">also </w:t>
      </w:r>
      <w:r w:rsidRPr="00722A00">
        <w:t xml:space="preserve">that the Statement of Reconciliation, which was made in the absence of the prime minister in an obscure government meeting room, had severe </w:t>
      </w:r>
      <w:r>
        <w:t>symbolic</w:t>
      </w:r>
      <w:r w:rsidRPr="00722A00">
        <w:t xml:space="preserve"> limitations. </w:t>
      </w:r>
    </w:p>
    <w:p w14:paraId="7C54504D" w14:textId="061BB2B5" w:rsidR="00E130B0" w:rsidRDefault="001144F7" w:rsidP="00172E15">
      <w:pPr>
        <w:spacing w:line="480" w:lineRule="auto"/>
      </w:pPr>
      <w:r>
        <w:tab/>
      </w:r>
      <w:r w:rsidR="00E130B0" w:rsidRPr="00722A00">
        <w:t xml:space="preserve">By </w:t>
      </w:r>
      <w:r w:rsidR="00B755E8">
        <w:t>2005, a range of Indig</w:t>
      </w:r>
      <w:r w:rsidR="00914BF5">
        <w:t>enous organizations, including the Assembly of First Nations</w:t>
      </w:r>
      <w:r w:rsidR="00516146">
        <w:t xml:space="preserve"> (AFN)</w:t>
      </w:r>
      <w:r w:rsidR="00914BF5">
        <w:t xml:space="preserve">, BC Union of Indian Chiefs, and National Indian Residential School Survivors’ Society, </w:t>
      </w:r>
      <w:r w:rsidR="00A45701">
        <w:t>was</w:t>
      </w:r>
      <w:r w:rsidR="00E130B0" w:rsidRPr="00722A00">
        <w:t xml:space="preserve"> demanding a more narratively comprehensive and ceremonially </w:t>
      </w:r>
      <w:r w:rsidR="00963168">
        <w:t>robust</w:t>
      </w:r>
      <w:r w:rsidR="00963168" w:rsidRPr="00722A00">
        <w:t xml:space="preserve"> </w:t>
      </w:r>
      <w:r w:rsidR="00E130B0" w:rsidRPr="00722A00">
        <w:t>residential schools apology</w:t>
      </w:r>
      <w:r w:rsidR="001208DF">
        <w:t xml:space="preserve"> (Assembly of First Nations 2005; “Native leaders” 2004)</w:t>
      </w:r>
      <w:r w:rsidR="00E130B0" w:rsidRPr="00722A00">
        <w:t xml:space="preserve">. </w:t>
      </w:r>
      <w:r>
        <w:t xml:space="preserve">One notable </w:t>
      </w:r>
      <w:r w:rsidR="00731A1E">
        <w:t xml:space="preserve">contributor to </w:t>
      </w:r>
      <w:r w:rsidR="00516146">
        <w:t xml:space="preserve">the effort </w:t>
      </w:r>
      <w:r>
        <w:t>was</w:t>
      </w:r>
      <w:r w:rsidR="00516146">
        <w:t xml:space="preserve"> Phil Fontaine</w:t>
      </w:r>
      <w:r w:rsidR="00F07965">
        <w:t xml:space="preserve">, an </w:t>
      </w:r>
      <w:proofErr w:type="spellStart"/>
      <w:r w:rsidR="00516146">
        <w:t>Anishnabe</w:t>
      </w:r>
      <w:proofErr w:type="spellEnd"/>
      <w:r w:rsidR="00516146">
        <w:t xml:space="preserve"> </w:t>
      </w:r>
      <w:r w:rsidR="00F07965">
        <w:t xml:space="preserve">leader </w:t>
      </w:r>
      <w:r w:rsidR="00516146">
        <w:t xml:space="preserve">who served </w:t>
      </w:r>
      <w:r w:rsidR="00864BE5">
        <w:t xml:space="preserve">two terms </w:t>
      </w:r>
      <w:r w:rsidR="00516146">
        <w:t xml:space="preserve">as </w:t>
      </w:r>
      <w:r w:rsidR="00864BE5">
        <w:t xml:space="preserve">AFN </w:t>
      </w:r>
      <w:r w:rsidR="00516146">
        <w:t xml:space="preserve">Chief </w:t>
      </w:r>
      <w:r>
        <w:t xml:space="preserve">(1997-2000 and 2006-09), </w:t>
      </w:r>
      <w:r w:rsidR="00516146">
        <w:t xml:space="preserve">and whose revelations </w:t>
      </w:r>
      <w:r>
        <w:t xml:space="preserve">in 1990 </w:t>
      </w:r>
      <w:r w:rsidR="00516146">
        <w:t xml:space="preserve">of his own </w:t>
      </w:r>
      <w:r w:rsidR="00AE3BD3">
        <w:t xml:space="preserve">residential school </w:t>
      </w:r>
      <w:r w:rsidR="00516146">
        <w:t xml:space="preserve">abuse </w:t>
      </w:r>
      <w:r w:rsidR="003D35FB">
        <w:t>sparked</w:t>
      </w:r>
      <w:r w:rsidR="00516146">
        <w:t xml:space="preserve"> others to come forward</w:t>
      </w:r>
      <w:r>
        <w:t xml:space="preserve">. Another was </w:t>
      </w:r>
      <w:r w:rsidR="00516146">
        <w:t xml:space="preserve">Chief </w:t>
      </w:r>
      <w:r w:rsidR="003D35FB">
        <w:t xml:space="preserve">Robert </w:t>
      </w:r>
      <w:r w:rsidR="00516146">
        <w:t xml:space="preserve">Joseph </w:t>
      </w:r>
      <w:r w:rsidR="00F07965">
        <w:t xml:space="preserve">of the </w:t>
      </w:r>
      <w:proofErr w:type="spellStart"/>
      <w:r w:rsidR="00F07965">
        <w:rPr>
          <w:rFonts w:eastAsia="Times New Roman" w:cs="Times New Roman"/>
        </w:rPr>
        <w:t>Gwawaenuk</w:t>
      </w:r>
      <w:proofErr w:type="spellEnd"/>
      <w:r w:rsidR="00F07965">
        <w:rPr>
          <w:rFonts w:eastAsia="Times New Roman" w:cs="Times New Roman"/>
        </w:rPr>
        <w:t xml:space="preserve"> First Nation, a residential school survivor </w:t>
      </w:r>
      <w:r w:rsidR="003D35FB">
        <w:rPr>
          <w:rFonts w:eastAsia="Times New Roman" w:cs="Times New Roman"/>
        </w:rPr>
        <w:t xml:space="preserve">who played key roles in </w:t>
      </w:r>
      <w:r w:rsidR="00F07965">
        <w:rPr>
          <w:rFonts w:eastAsia="Times New Roman" w:cs="Times New Roman"/>
        </w:rPr>
        <w:t>the B</w:t>
      </w:r>
      <w:r w:rsidR="00AE3BD3">
        <w:rPr>
          <w:rFonts w:eastAsia="Times New Roman" w:cs="Times New Roman"/>
        </w:rPr>
        <w:t xml:space="preserve">ritish </w:t>
      </w:r>
      <w:r w:rsidR="00F07965">
        <w:rPr>
          <w:rFonts w:eastAsia="Times New Roman" w:cs="Times New Roman"/>
        </w:rPr>
        <w:t>C</w:t>
      </w:r>
      <w:r w:rsidR="00AE3BD3">
        <w:rPr>
          <w:rFonts w:eastAsia="Times New Roman" w:cs="Times New Roman"/>
        </w:rPr>
        <w:t>olumbia (BC)</w:t>
      </w:r>
      <w:r w:rsidR="00F07965">
        <w:rPr>
          <w:rFonts w:eastAsia="Times New Roman" w:cs="Times New Roman"/>
        </w:rPr>
        <w:t xml:space="preserve"> and National Resid</w:t>
      </w:r>
      <w:r>
        <w:rPr>
          <w:rFonts w:eastAsia="Times New Roman" w:cs="Times New Roman"/>
        </w:rPr>
        <w:t>ential School Survivors’ Societies</w:t>
      </w:r>
      <w:r w:rsidR="00731A1E">
        <w:rPr>
          <w:rFonts w:eastAsia="Times New Roman" w:cs="Times New Roman"/>
        </w:rPr>
        <w:t xml:space="preserve"> </w:t>
      </w:r>
      <w:r w:rsidR="003D35FB">
        <w:rPr>
          <w:rFonts w:eastAsia="Times New Roman" w:cs="Times New Roman"/>
        </w:rPr>
        <w:t>and served as Special Advisor to the TRC</w:t>
      </w:r>
      <w:r w:rsidR="00F07965">
        <w:rPr>
          <w:rFonts w:eastAsia="Times New Roman" w:cs="Times New Roman"/>
        </w:rPr>
        <w:t>.</w:t>
      </w:r>
    </w:p>
    <w:p w14:paraId="485ADEEE" w14:textId="13B12162" w:rsidR="00E130B0" w:rsidRPr="00994615" w:rsidRDefault="00E130B0" w:rsidP="00441E8C">
      <w:pPr>
        <w:spacing w:line="480" w:lineRule="auto"/>
        <w:rPr>
          <w:rFonts w:ascii="Cambria" w:hAnsi="Cambria"/>
        </w:rPr>
      </w:pPr>
      <w:r>
        <w:tab/>
      </w:r>
      <w:r w:rsidRPr="00722A00">
        <w:rPr>
          <w:lang w:val="en-US"/>
        </w:rPr>
        <w:t xml:space="preserve">Although Ottawa </w:t>
      </w:r>
      <w:r w:rsidR="00824409">
        <w:rPr>
          <w:lang w:val="en-US"/>
        </w:rPr>
        <w:t>at first</w:t>
      </w:r>
      <w:r w:rsidR="00824409" w:rsidRPr="00722A00">
        <w:rPr>
          <w:lang w:val="en-US"/>
        </w:rPr>
        <w:t xml:space="preserve"> </w:t>
      </w:r>
      <w:r w:rsidRPr="00722A00">
        <w:rPr>
          <w:lang w:val="en-US"/>
        </w:rPr>
        <w:t>resist</w:t>
      </w:r>
      <w:r>
        <w:rPr>
          <w:lang w:val="en-US"/>
        </w:rPr>
        <w:t>ed</w:t>
      </w:r>
      <w:r w:rsidRPr="00722A00">
        <w:rPr>
          <w:lang w:val="en-US"/>
        </w:rPr>
        <w:t xml:space="preserve"> these calls</w:t>
      </w:r>
      <w:r w:rsidR="00824409">
        <w:rPr>
          <w:lang w:val="en-US"/>
        </w:rPr>
        <w:t xml:space="preserve"> for a more comprehensive response to the residential schools policy</w:t>
      </w:r>
      <w:r w:rsidRPr="00722A00">
        <w:rPr>
          <w:lang w:val="en-US"/>
        </w:rPr>
        <w:t>, its resolve weakened amidst the growing political and pecuniary pressure stemming from a series of court actions launched by former residential school students</w:t>
      </w:r>
      <w:r w:rsidR="00BE19CF">
        <w:rPr>
          <w:lang w:val="en-US"/>
        </w:rPr>
        <w:t xml:space="preserve"> (Nagy 2014; Regan 2010; </w:t>
      </w:r>
      <w:proofErr w:type="spellStart"/>
      <w:r w:rsidR="00BE19CF">
        <w:rPr>
          <w:lang w:val="en-US"/>
        </w:rPr>
        <w:t>Thielen</w:t>
      </w:r>
      <w:proofErr w:type="spellEnd"/>
      <w:r w:rsidR="00BE19CF">
        <w:rPr>
          <w:lang w:val="en-US"/>
        </w:rPr>
        <w:t>-Wilson 2014)</w:t>
      </w:r>
      <w:r w:rsidRPr="00722A00">
        <w:rPr>
          <w:lang w:val="en-US"/>
        </w:rPr>
        <w:t xml:space="preserve">. Starting in the late 1980s, individual survivors </w:t>
      </w:r>
      <w:r>
        <w:rPr>
          <w:lang w:val="en-US"/>
        </w:rPr>
        <w:t xml:space="preserve">of </w:t>
      </w:r>
      <w:r w:rsidRPr="00722A00">
        <w:rPr>
          <w:lang w:val="en-US"/>
        </w:rPr>
        <w:t xml:space="preserve">abuse had begun, with varying degrees of success, to </w:t>
      </w:r>
      <w:r w:rsidR="00914BF5">
        <w:rPr>
          <w:lang w:val="en-US"/>
        </w:rPr>
        <w:t xml:space="preserve">demand that </w:t>
      </w:r>
      <w:r w:rsidRPr="00722A00">
        <w:rPr>
          <w:lang w:val="en-US"/>
        </w:rPr>
        <w:t>their former abusers</w:t>
      </w:r>
      <w:r w:rsidR="00914BF5">
        <w:rPr>
          <w:lang w:val="en-US"/>
        </w:rPr>
        <w:t xml:space="preserve"> be criminally charged and convicted</w:t>
      </w:r>
      <w:r w:rsidRPr="00722A00">
        <w:rPr>
          <w:lang w:val="en-US"/>
        </w:rPr>
        <w:t xml:space="preserve">. By the late 1990s, thousands of former students had coalesced around class action suits alleging liability on the part of Ottawa and the churches for, in particular, losses of culture, language, and family connection. </w:t>
      </w:r>
      <w:r w:rsidR="000A3F9A">
        <w:rPr>
          <w:lang w:val="en-US"/>
        </w:rPr>
        <w:t xml:space="preserve">By </w:t>
      </w:r>
      <w:r w:rsidRPr="00722A00">
        <w:rPr>
          <w:lang w:val="en-US"/>
        </w:rPr>
        <w:t>certif</w:t>
      </w:r>
      <w:r w:rsidR="000A3F9A">
        <w:rPr>
          <w:lang w:val="en-US"/>
        </w:rPr>
        <w:t xml:space="preserve">ying </w:t>
      </w:r>
      <w:r w:rsidRPr="00722A00">
        <w:rPr>
          <w:lang w:val="en-US"/>
        </w:rPr>
        <w:t xml:space="preserve">these actions, </w:t>
      </w:r>
      <w:r w:rsidR="000A3F9A" w:rsidRPr="00722A00">
        <w:rPr>
          <w:lang w:val="en-US"/>
        </w:rPr>
        <w:t xml:space="preserve">which were unprecedented in </w:t>
      </w:r>
      <w:r w:rsidR="000A3F9A">
        <w:rPr>
          <w:lang w:val="en-US"/>
        </w:rPr>
        <w:t xml:space="preserve">Canadian </w:t>
      </w:r>
      <w:r w:rsidR="000A3F9A" w:rsidRPr="00722A00">
        <w:rPr>
          <w:lang w:val="en-US"/>
        </w:rPr>
        <w:t xml:space="preserve">civil litigation at the time, </w:t>
      </w:r>
      <w:r w:rsidRPr="00722A00">
        <w:rPr>
          <w:lang w:val="en-US"/>
        </w:rPr>
        <w:t>the</w:t>
      </w:r>
      <w:r w:rsidR="000A3F9A">
        <w:rPr>
          <w:lang w:val="en-US"/>
        </w:rPr>
        <w:t xml:space="preserve"> courts clarified </w:t>
      </w:r>
      <w:r w:rsidRPr="00722A00">
        <w:rPr>
          <w:lang w:val="en-US"/>
        </w:rPr>
        <w:t xml:space="preserve">that the claimed wrongs were in principle actionable torts. Fearing what </w:t>
      </w:r>
      <w:r>
        <w:rPr>
          <w:lang w:val="en-US"/>
        </w:rPr>
        <w:t>observers predicted c</w:t>
      </w:r>
      <w:r w:rsidRPr="00722A00">
        <w:rPr>
          <w:lang w:val="en-US"/>
        </w:rPr>
        <w:t xml:space="preserve">ould be the largest civil damages awards in Canadian history, Ottawa and the churches concluded a court-mandated settlement with the plaintiffs in 2005. Finalized in 2006, the Indian Residential Schools Settlement Agreement provided lump-sum compensation to all former students, an out-of-court Independent Assessment Process for students seeking compensation for specific abuses, and a </w:t>
      </w:r>
      <w:r w:rsidR="00A45701">
        <w:rPr>
          <w:lang w:val="en-US"/>
        </w:rPr>
        <w:t xml:space="preserve">TRC </w:t>
      </w:r>
      <w:r w:rsidRPr="00722A00">
        <w:rPr>
          <w:lang w:val="en-US"/>
        </w:rPr>
        <w:t xml:space="preserve">that would inquire into all aspects of </w:t>
      </w:r>
      <w:r w:rsidRPr="00994615">
        <w:rPr>
          <w:rFonts w:ascii="Cambria" w:hAnsi="Cambria"/>
          <w:lang w:val="en-US"/>
        </w:rPr>
        <w:t>residential schooling and hold a cross-country series of major public events.</w:t>
      </w:r>
      <w:r w:rsidR="00731A1E">
        <w:rPr>
          <w:rStyle w:val="FootnoteReference"/>
          <w:rFonts w:ascii="Cambria" w:hAnsi="Cambria"/>
          <w:lang w:val="en-US"/>
        </w:rPr>
        <w:footnoteReference w:id="3"/>
      </w:r>
    </w:p>
    <w:p w14:paraId="0B77FDFC" w14:textId="3DCF3EBC" w:rsidR="00824409" w:rsidRDefault="00E130B0" w:rsidP="00994615">
      <w:pPr>
        <w:widowControl w:val="0"/>
        <w:autoSpaceDE w:val="0"/>
        <w:autoSpaceDN w:val="0"/>
        <w:adjustRightInd w:val="0"/>
        <w:spacing w:line="480" w:lineRule="auto"/>
        <w:rPr>
          <w:rFonts w:ascii="Cambria" w:hAnsi="Cambria" w:cs="Times New Roman"/>
          <w:lang w:val="en-US"/>
        </w:rPr>
      </w:pPr>
      <w:r w:rsidRPr="00994615">
        <w:rPr>
          <w:rFonts w:ascii="Cambria" w:hAnsi="Cambria"/>
        </w:rPr>
        <w:tab/>
      </w:r>
      <w:r w:rsidRPr="00994615">
        <w:rPr>
          <w:rFonts w:ascii="Cambria" w:hAnsi="Cambria"/>
          <w:lang w:val="en-US"/>
        </w:rPr>
        <w:t xml:space="preserve">Although the Settlement Agreement did not mandate an apology, it </w:t>
      </w:r>
      <w:r w:rsidR="00857DB1" w:rsidRPr="00994615">
        <w:rPr>
          <w:rFonts w:ascii="Cambria" w:hAnsi="Cambria"/>
          <w:lang w:val="en-US"/>
        </w:rPr>
        <w:t xml:space="preserve">was a key milestone </w:t>
      </w:r>
      <w:r w:rsidR="00D864A1" w:rsidRPr="00994615">
        <w:rPr>
          <w:rFonts w:ascii="Cambria" w:hAnsi="Cambria"/>
          <w:lang w:val="en-US"/>
        </w:rPr>
        <w:t xml:space="preserve">in bringing </w:t>
      </w:r>
      <w:r w:rsidRPr="00994615">
        <w:rPr>
          <w:rFonts w:ascii="Cambria" w:hAnsi="Cambria"/>
          <w:lang w:val="en-US"/>
        </w:rPr>
        <w:t xml:space="preserve">the federal government and churches closer to accepting the main residential schools narrative </w:t>
      </w:r>
      <w:r w:rsidR="00A45701" w:rsidRPr="00994615">
        <w:rPr>
          <w:rFonts w:ascii="Cambria" w:hAnsi="Cambria"/>
          <w:lang w:val="en-US"/>
        </w:rPr>
        <w:t xml:space="preserve">stressed </w:t>
      </w:r>
      <w:r w:rsidR="003D35FB">
        <w:rPr>
          <w:rFonts w:ascii="Cambria" w:hAnsi="Cambria"/>
          <w:lang w:val="en-US"/>
        </w:rPr>
        <w:t xml:space="preserve">collectively </w:t>
      </w:r>
      <w:r w:rsidRPr="00994615">
        <w:rPr>
          <w:rFonts w:ascii="Cambria" w:hAnsi="Cambria"/>
          <w:lang w:val="en-US"/>
        </w:rPr>
        <w:t>by survivors</w:t>
      </w:r>
      <w:r w:rsidR="00A45701" w:rsidRPr="00994615">
        <w:rPr>
          <w:rFonts w:ascii="Cambria" w:hAnsi="Cambria"/>
          <w:lang w:val="en-US"/>
        </w:rPr>
        <w:t xml:space="preserve"> and Indigenous leaders and organizations</w:t>
      </w:r>
      <w:r w:rsidRPr="00994615">
        <w:rPr>
          <w:rFonts w:ascii="Cambria" w:hAnsi="Cambria"/>
          <w:lang w:val="en-US"/>
        </w:rPr>
        <w:t xml:space="preserve">. </w:t>
      </w:r>
      <w:r w:rsidR="004D3AA1" w:rsidRPr="00994615">
        <w:rPr>
          <w:rFonts w:ascii="Cambria" w:hAnsi="Cambria"/>
          <w:lang w:val="en-US"/>
        </w:rPr>
        <w:t xml:space="preserve">This narrative emerged in part from </w:t>
      </w:r>
      <w:r w:rsidR="00060B14" w:rsidRPr="00994615">
        <w:rPr>
          <w:rFonts w:ascii="Cambria" w:hAnsi="Cambria"/>
          <w:lang w:val="en-US"/>
        </w:rPr>
        <w:t xml:space="preserve">the attack on </w:t>
      </w:r>
      <w:r w:rsidR="00963168" w:rsidRPr="00994615">
        <w:rPr>
          <w:rFonts w:ascii="Cambria" w:hAnsi="Cambria"/>
          <w:lang w:val="en-US"/>
        </w:rPr>
        <w:t xml:space="preserve">Canada’s 1998 </w:t>
      </w:r>
      <w:r w:rsidR="004D3AA1" w:rsidRPr="00994615">
        <w:rPr>
          <w:rFonts w:ascii="Cambria" w:hAnsi="Cambria"/>
          <w:lang w:val="en-US"/>
        </w:rPr>
        <w:t>Statement of Reconciliation</w:t>
      </w:r>
      <w:r w:rsidR="00BC6F84" w:rsidRPr="00994615">
        <w:rPr>
          <w:rFonts w:ascii="Cambria" w:hAnsi="Cambria"/>
          <w:lang w:val="en-US"/>
        </w:rPr>
        <w:t xml:space="preserve">; critics </w:t>
      </w:r>
      <w:r w:rsidR="00BE19CF">
        <w:rPr>
          <w:rFonts w:ascii="Cambria" w:hAnsi="Cambria"/>
          <w:lang w:val="en-US"/>
        </w:rPr>
        <w:t>urged</w:t>
      </w:r>
      <w:r w:rsidR="004D3AA1" w:rsidRPr="00994615">
        <w:rPr>
          <w:rFonts w:ascii="Cambria" w:hAnsi="Cambria"/>
          <w:lang w:val="en-US"/>
        </w:rPr>
        <w:t xml:space="preserve"> in particular </w:t>
      </w:r>
      <w:r w:rsidR="00963168" w:rsidRPr="00994615">
        <w:rPr>
          <w:rFonts w:ascii="Cambria" w:hAnsi="Cambria"/>
          <w:lang w:val="en-US"/>
        </w:rPr>
        <w:t>that</w:t>
      </w:r>
      <w:r w:rsidR="00912934" w:rsidRPr="00994615">
        <w:rPr>
          <w:rFonts w:ascii="Cambria" w:hAnsi="Cambria"/>
          <w:lang w:val="en-US"/>
        </w:rPr>
        <w:t xml:space="preserve">, by apologizing only for </w:t>
      </w:r>
      <w:r w:rsidR="00963168" w:rsidRPr="00994615">
        <w:rPr>
          <w:rFonts w:ascii="Cambria" w:hAnsi="Cambria"/>
          <w:lang w:val="en-US"/>
        </w:rPr>
        <w:t xml:space="preserve">direct instances of physical </w:t>
      </w:r>
      <w:r w:rsidR="00654780" w:rsidRPr="00994615">
        <w:rPr>
          <w:rFonts w:ascii="Cambria" w:hAnsi="Cambria"/>
          <w:lang w:val="en-US"/>
        </w:rPr>
        <w:t>and</w:t>
      </w:r>
      <w:r w:rsidR="00963168" w:rsidRPr="00994615">
        <w:rPr>
          <w:rFonts w:ascii="Cambria" w:hAnsi="Cambria"/>
          <w:lang w:val="en-US"/>
        </w:rPr>
        <w:t xml:space="preserve"> sexual </w:t>
      </w:r>
      <w:r w:rsidR="00912934" w:rsidRPr="00994615">
        <w:rPr>
          <w:rFonts w:ascii="Cambria" w:hAnsi="Cambria"/>
          <w:lang w:val="en-US"/>
        </w:rPr>
        <w:t xml:space="preserve">interference with students, </w:t>
      </w:r>
      <w:r w:rsidR="00BC6F84" w:rsidRPr="00994615">
        <w:rPr>
          <w:rFonts w:ascii="Cambria" w:hAnsi="Cambria"/>
          <w:lang w:val="en-US"/>
        </w:rPr>
        <w:t xml:space="preserve">the Statement </w:t>
      </w:r>
      <w:r w:rsidR="00A45701" w:rsidRPr="00994615">
        <w:rPr>
          <w:rFonts w:ascii="Cambria" w:hAnsi="Cambria"/>
          <w:lang w:val="en-US"/>
        </w:rPr>
        <w:t xml:space="preserve">minimized Canadian wrongdoing by </w:t>
      </w:r>
      <w:r w:rsidR="00963168" w:rsidRPr="00994615">
        <w:rPr>
          <w:rFonts w:ascii="Cambria" w:hAnsi="Cambria"/>
          <w:lang w:val="en-US"/>
        </w:rPr>
        <w:t xml:space="preserve">presenting as </w:t>
      </w:r>
      <w:r w:rsidR="00A45701" w:rsidRPr="00994615">
        <w:rPr>
          <w:rFonts w:ascii="Cambria" w:hAnsi="Cambria"/>
          <w:lang w:val="en-US"/>
        </w:rPr>
        <w:t xml:space="preserve">incidental </w:t>
      </w:r>
      <w:r w:rsidR="00963168" w:rsidRPr="00994615">
        <w:rPr>
          <w:rFonts w:ascii="Cambria" w:hAnsi="Cambria"/>
          <w:lang w:val="en-US"/>
        </w:rPr>
        <w:t xml:space="preserve">sites of </w:t>
      </w:r>
      <w:r w:rsidR="00912934" w:rsidRPr="00994615">
        <w:rPr>
          <w:rFonts w:ascii="Cambria" w:hAnsi="Cambria"/>
          <w:lang w:val="en-US"/>
        </w:rPr>
        <w:t>abuse</w:t>
      </w:r>
      <w:r w:rsidR="00963168" w:rsidRPr="00994615">
        <w:rPr>
          <w:rFonts w:ascii="Cambria" w:hAnsi="Cambria"/>
          <w:lang w:val="en-US"/>
        </w:rPr>
        <w:t xml:space="preserve"> </w:t>
      </w:r>
      <w:r w:rsidR="00654780" w:rsidRPr="00994615">
        <w:rPr>
          <w:rFonts w:ascii="Cambria" w:hAnsi="Cambria"/>
          <w:lang w:val="en-US"/>
        </w:rPr>
        <w:t xml:space="preserve">what were in fact </w:t>
      </w:r>
      <w:r w:rsidR="00963168" w:rsidRPr="00994615">
        <w:rPr>
          <w:rFonts w:ascii="Cambria" w:hAnsi="Cambria"/>
          <w:lang w:val="en-US"/>
        </w:rPr>
        <w:t>manifestations of a</w:t>
      </w:r>
      <w:r w:rsidR="00654780" w:rsidRPr="00994615">
        <w:rPr>
          <w:rFonts w:ascii="Cambria" w:hAnsi="Cambria"/>
          <w:lang w:val="en-US"/>
        </w:rPr>
        <w:t xml:space="preserve"> state-mandated policy of cultural destruction that was </w:t>
      </w:r>
      <w:r w:rsidR="00912934" w:rsidRPr="00994615">
        <w:rPr>
          <w:rFonts w:ascii="Cambria" w:hAnsi="Cambria"/>
          <w:lang w:val="en-US"/>
        </w:rPr>
        <w:t xml:space="preserve">abusive </w:t>
      </w:r>
      <w:r w:rsidR="00654780" w:rsidRPr="00994615">
        <w:rPr>
          <w:rFonts w:ascii="Cambria" w:hAnsi="Cambria"/>
          <w:lang w:val="en-US"/>
        </w:rPr>
        <w:t>in its very conception</w:t>
      </w:r>
      <w:r w:rsidR="00963168" w:rsidRPr="00994615">
        <w:rPr>
          <w:rFonts w:ascii="Cambria" w:hAnsi="Cambria"/>
          <w:lang w:val="en-US"/>
        </w:rPr>
        <w:t xml:space="preserve">. </w:t>
      </w:r>
      <w:r w:rsidR="00C05C19" w:rsidRPr="00994615">
        <w:rPr>
          <w:rFonts w:ascii="Cambria" w:hAnsi="Cambria"/>
          <w:lang w:val="en-US"/>
        </w:rPr>
        <w:t>For example,</w:t>
      </w:r>
      <w:r w:rsidR="003D35FB">
        <w:rPr>
          <w:rFonts w:ascii="Cambria" w:hAnsi="Cambria"/>
          <w:lang w:val="en-US"/>
        </w:rPr>
        <w:t xml:space="preserve"> stressing that</w:t>
      </w:r>
      <w:r w:rsidR="00C05C19" w:rsidRPr="00994615">
        <w:rPr>
          <w:rFonts w:ascii="Cambria" w:hAnsi="Cambria"/>
          <w:lang w:val="en-US"/>
        </w:rPr>
        <w:t xml:space="preserve"> </w:t>
      </w:r>
      <w:r w:rsidR="003D35FB" w:rsidRPr="00994615">
        <w:rPr>
          <w:rFonts w:ascii="Cambria" w:eastAsia="Times New Roman" w:hAnsi="Cambria" w:cs="Times New Roman"/>
        </w:rPr>
        <w:t>“people were victimized by a government policy that had an impact on entire communities</w:t>
      </w:r>
      <w:r w:rsidR="003D35FB">
        <w:rPr>
          <w:rFonts w:ascii="Cambria" w:eastAsia="Times New Roman" w:hAnsi="Cambria" w:cs="Times New Roman"/>
        </w:rPr>
        <w:t>,</w:t>
      </w:r>
      <w:r w:rsidR="003D35FB" w:rsidRPr="00994615">
        <w:rPr>
          <w:rFonts w:ascii="Cambria" w:eastAsia="Times New Roman" w:hAnsi="Cambria" w:cs="Times New Roman"/>
        </w:rPr>
        <w:t>”</w:t>
      </w:r>
      <w:r w:rsidR="003D35FB">
        <w:rPr>
          <w:rFonts w:ascii="Cambria" w:eastAsia="Times New Roman" w:hAnsi="Cambria" w:cs="Times New Roman"/>
        </w:rPr>
        <w:t xml:space="preserve"> </w:t>
      </w:r>
      <w:r w:rsidR="00731A1E" w:rsidRPr="00731A1E">
        <w:rPr>
          <w:rFonts w:ascii="Cambria" w:hAnsi="Cambria"/>
          <w:lang w:val="en-US"/>
        </w:rPr>
        <w:t>Matthew Coon-Come</w:t>
      </w:r>
      <w:r w:rsidR="00BE19CF">
        <w:rPr>
          <w:rFonts w:ascii="Cambria" w:hAnsi="Cambria"/>
          <w:lang w:val="en-US"/>
        </w:rPr>
        <w:t xml:space="preserve"> (in </w:t>
      </w:r>
      <w:proofErr w:type="spellStart"/>
      <w:r w:rsidR="00BE19CF">
        <w:rPr>
          <w:rFonts w:ascii="Cambria" w:hAnsi="Cambria"/>
          <w:lang w:val="en-US"/>
        </w:rPr>
        <w:t>Mofina</w:t>
      </w:r>
      <w:proofErr w:type="spellEnd"/>
      <w:r w:rsidR="00BE19CF">
        <w:rPr>
          <w:rFonts w:ascii="Cambria" w:hAnsi="Cambria"/>
          <w:lang w:val="en-US"/>
        </w:rPr>
        <w:t xml:space="preserve"> 2001)</w:t>
      </w:r>
      <w:r w:rsidR="00731A1E" w:rsidRPr="00731A1E">
        <w:rPr>
          <w:rFonts w:ascii="Cambria" w:hAnsi="Cambria"/>
          <w:lang w:val="en-US"/>
        </w:rPr>
        <w:t xml:space="preserve">, </w:t>
      </w:r>
      <w:r w:rsidR="003D35FB" w:rsidRPr="00994615">
        <w:rPr>
          <w:rFonts w:ascii="Cambria" w:hAnsi="Cambria"/>
          <w:lang w:val="en-US"/>
        </w:rPr>
        <w:t xml:space="preserve">AFN </w:t>
      </w:r>
      <w:r w:rsidR="00731A1E" w:rsidRPr="00731A1E">
        <w:rPr>
          <w:rFonts w:ascii="Cambria" w:hAnsi="Cambria"/>
          <w:lang w:val="en-US"/>
        </w:rPr>
        <w:t xml:space="preserve">Chief </w:t>
      </w:r>
      <w:r w:rsidR="00731A1E">
        <w:rPr>
          <w:rFonts w:ascii="Cambria" w:hAnsi="Cambria"/>
          <w:lang w:val="en-US"/>
        </w:rPr>
        <w:t xml:space="preserve">from 2000-03 and a noted Cree leader, </w:t>
      </w:r>
      <w:r w:rsidR="003D35FB">
        <w:rPr>
          <w:rFonts w:ascii="Cambria" w:hAnsi="Cambria"/>
          <w:lang w:val="en-US"/>
        </w:rPr>
        <w:t xml:space="preserve">complained </w:t>
      </w:r>
      <w:r w:rsidR="00C05C19" w:rsidRPr="00994615">
        <w:rPr>
          <w:rFonts w:ascii="Cambria" w:hAnsi="Cambria"/>
          <w:lang w:val="en-US"/>
        </w:rPr>
        <w:t>that Ottawa had evaded the “</w:t>
      </w:r>
      <w:r w:rsidR="00C05C19" w:rsidRPr="00994615">
        <w:rPr>
          <w:rFonts w:ascii="Cambria" w:eastAsia="Times New Roman" w:hAnsi="Cambria" w:cs="Times New Roman"/>
        </w:rPr>
        <w:t>whole question of loss of language, loss of culture</w:t>
      </w:r>
      <w:r w:rsidR="003D35FB">
        <w:rPr>
          <w:rFonts w:ascii="Cambria" w:eastAsia="Times New Roman" w:hAnsi="Cambria" w:cs="Times New Roman"/>
        </w:rPr>
        <w:t>.</w:t>
      </w:r>
      <w:r w:rsidR="00C05C19" w:rsidRPr="00994615">
        <w:rPr>
          <w:rFonts w:ascii="Cambria" w:eastAsia="Times New Roman" w:hAnsi="Cambria" w:cs="Times New Roman"/>
        </w:rPr>
        <w:t>”</w:t>
      </w:r>
      <w:r w:rsidR="00C05C19" w:rsidRPr="00994615">
        <w:rPr>
          <w:rFonts w:ascii="Cambria" w:hAnsi="Cambria"/>
          <w:lang w:val="en-US"/>
        </w:rPr>
        <w:t xml:space="preserve"> </w:t>
      </w:r>
      <w:r w:rsidR="00441E8C" w:rsidRPr="00994615">
        <w:rPr>
          <w:rFonts w:ascii="Cambria" w:hAnsi="Cambria"/>
          <w:lang w:val="en-US"/>
        </w:rPr>
        <w:t xml:space="preserve">Similarly, Garnet </w:t>
      </w:r>
      <w:proofErr w:type="spellStart"/>
      <w:r w:rsidR="00441E8C" w:rsidRPr="00994615">
        <w:rPr>
          <w:rFonts w:ascii="Cambria" w:hAnsi="Cambria"/>
          <w:lang w:val="en-US"/>
        </w:rPr>
        <w:t>Angeconeb</w:t>
      </w:r>
      <w:proofErr w:type="spellEnd"/>
      <w:r w:rsidR="00BE19CF">
        <w:rPr>
          <w:rFonts w:ascii="Cambria" w:hAnsi="Cambria"/>
          <w:lang w:val="en-US"/>
        </w:rPr>
        <w:t xml:space="preserve"> (2008)</w:t>
      </w:r>
      <w:r w:rsidR="00441E8C" w:rsidRPr="00994615">
        <w:rPr>
          <w:rFonts w:ascii="Cambria" w:hAnsi="Cambria"/>
          <w:lang w:val="en-US"/>
        </w:rPr>
        <w:t xml:space="preserve">, an </w:t>
      </w:r>
      <w:proofErr w:type="spellStart"/>
      <w:r w:rsidR="00441E8C" w:rsidRPr="00994615">
        <w:rPr>
          <w:rFonts w:ascii="Cambria" w:hAnsi="Cambria"/>
          <w:lang w:val="en-US"/>
        </w:rPr>
        <w:t>Anishnabe</w:t>
      </w:r>
      <w:proofErr w:type="spellEnd"/>
      <w:r w:rsidR="00441E8C" w:rsidRPr="00994615">
        <w:rPr>
          <w:rFonts w:ascii="Cambria" w:hAnsi="Cambria"/>
          <w:lang w:val="en-US"/>
        </w:rPr>
        <w:t xml:space="preserve"> survivor and one of the first former students to make public his experiences of abuse, said that, although he approved initially of the 1998 Statement</w:t>
      </w:r>
      <w:r w:rsidR="003D35FB">
        <w:rPr>
          <w:rFonts w:ascii="Cambria" w:hAnsi="Cambria"/>
          <w:lang w:val="en-US"/>
        </w:rPr>
        <w:t xml:space="preserve"> of Reconciliation</w:t>
      </w:r>
      <w:r w:rsidR="00441E8C" w:rsidRPr="00994615">
        <w:rPr>
          <w:rFonts w:ascii="Cambria" w:hAnsi="Cambria"/>
          <w:lang w:val="en-US"/>
        </w:rPr>
        <w:t xml:space="preserve">, </w:t>
      </w:r>
      <w:r w:rsidR="00441E8C">
        <w:rPr>
          <w:rFonts w:ascii="Cambria" w:hAnsi="Cambria"/>
          <w:lang w:val="en-US"/>
        </w:rPr>
        <w:t>he came later to realize that it “</w:t>
      </w:r>
      <w:r w:rsidR="00441E8C" w:rsidRPr="00994615">
        <w:rPr>
          <w:rFonts w:ascii="Cambria" w:hAnsi="Cambria" w:cs="Times New Roman"/>
          <w:lang w:val="en-US"/>
        </w:rPr>
        <w:t>did not look at the broader implications of the policy and how it fit into</w:t>
      </w:r>
      <w:r w:rsidR="00441E8C">
        <w:rPr>
          <w:rFonts w:ascii="Cambria" w:hAnsi="Cambria" w:cs="Times New Roman"/>
          <w:lang w:val="en-US"/>
        </w:rPr>
        <w:t xml:space="preserve"> </w:t>
      </w:r>
      <w:r w:rsidR="00441E8C" w:rsidRPr="00994615">
        <w:rPr>
          <w:rFonts w:ascii="Cambria" w:hAnsi="Cambria" w:cs="Times New Roman"/>
          <w:lang w:val="en-US"/>
        </w:rPr>
        <w:t>the government’s assimilationist agenda.</w:t>
      </w:r>
      <w:r w:rsidR="00441E8C">
        <w:rPr>
          <w:rFonts w:ascii="Cambria" w:hAnsi="Cambria" w:cs="Times New Roman"/>
          <w:lang w:val="en-US"/>
        </w:rPr>
        <w:t xml:space="preserve">” </w:t>
      </w:r>
      <w:r w:rsidR="003D35FB">
        <w:rPr>
          <w:rFonts w:ascii="Cambria" w:hAnsi="Cambria" w:cs="Times New Roman"/>
          <w:lang w:val="en-US"/>
        </w:rPr>
        <w:t>C</w:t>
      </w:r>
      <w:r w:rsidR="00731A1E">
        <w:rPr>
          <w:rFonts w:ascii="Cambria" w:hAnsi="Cambria" w:cs="Times New Roman"/>
          <w:lang w:val="en-US"/>
        </w:rPr>
        <w:t>all</w:t>
      </w:r>
      <w:r w:rsidR="003D35FB">
        <w:rPr>
          <w:rFonts w:ascii="Cambria" w:hAnsi="Cambria" w:cs="Times New Roman"/>
          <w:lang w:val="en-US"/>
        </w:rPr>
        <w:t>ing</w:t>
      </w:r>
      <w:r w:rsidR="00441E8C">
        <w:rPr>
          <w:rFonts w:ascii="Cambria" w:hAnsi="Cambria" w:cs="Times New Roman"/>
          <w:lang w:val="en-US"/>
        </w:rPr>
        <w:t xml:space="preserve"> for a more comprehensive apology, he </w:t>
      </w:r>
      <w:r w:rsidR="00824409">
        <w:rPr>
          <w:rFonts w:ascii="Cambria" w:hAnsi="Cambria" w:cs="Times New Roman"/>
          <w:lang w:val="en-US"/>
        </w:rPr>
        <w:t>urged</w:t>
      </w:r>
      <w:r w:rsidR="00731A1E">
        <w:rPr>
          <w:rFonts w:ascii="Cambria" w:hAnsi="Cambria" w:cs="Times New Roman"/>
          <w:lang w:val="en-US"/>
        </w:rPr>
        <w:t xml:space="preserve"> that</w:t>
      </w:r>
      <w:r w:rsidR="00441E8C">
        <w:rPr>
          <w:rFonts w:ascii="Cambria" w:hAnsi="Cambria" w:cs="Times New Roman"/>
          <w:lang w:val="en-US"/>
        </w:rPr>
        <w:t xml:space="preserve"> “</w:t>
      </w:r>
      <w:r w:rsidR="00441E8C" w:rsidRPr="00994615">
        <w:rPr>
          <w:rFonts w:ascii="Cambria" w:hAnsi="Cambria" w:cs="Times New Roman"/>
          <w:lang w:val="en-US"/>
        </w:rPr>
        <w:t>now is the time for us to be honest</w:t>
      </w:r>
      <w:r w:rsidR="00731A1E">
        <w:rPr>
          <w:rFonts w:ascii="Cambria" w:hAnsi="Cambria" w:cs="Times New Roman"/>
          <w:lang w:val="en-US"/>
        </w:rPr>
        <w:t xml:space="preserve"> </w:t>
      </w:r>
      <w:r w:rsidR="00441E8C" w:rsidRPr="00994615">
        <w:rPr>
          <w:rFonts w:ascii="Cambria" w:hAnsi="Cambria" w:cs="Times New Roman"/>
          <w:lang w:val="en-US"/>
        </w:rPr>
        <w:t>with each other</w:t>
      </w:r>
      <w:r w:rsidR="00441E8C">
        <w:rPr>
          <w:rFonts w:ascii="Cambria" w:hAnsi="Cambria" w:cs="Times New Roman"/>
          <w:lang w:val="en-US"/>
        </w:rPr>
        <w:t xml:space="preserve">” </w:t>
      </w:r>
      <w:r w:rsidR="00AE3BD3">
        <w:rPr>
          <w:rFonts w:ascii="Cambria" w:hAnsi="Cambria"/>
          <w:lang w:val="en-US"/>
        </w:rPr>
        <w:t>(309-310).</w:t>
      </w:r>
    </w:p>
    <w:p w14:paraId="417E57AD" w14:textId="28B73636" w:rsidR="00060B14" w:rsidRDefault="00824409" w:rsidP="00441E8C">
      <w:pPr>
        <w:spacing w:line="480" w:lineRule="auto"/>
        <w:rPr>
          <w:lang w:val="en-US"/>
        </w:rPr>
      </w:pPr>
      <w:r>
        <w:rPr>
          <w:rFonts w:ascii="Cambria" w:hAnsi="Cambria" w:cs="Times New Roman"/>
          <w:lang w:val="en-US"/>
        </w:rPr>
        <w:tab/>
      </w:r>
      <w:r w:rsidR="00912934" w:rsidRPr="00994615">
        <w:rPr>
          <w:rFonts w:ascii="Cambria" w:hAnsi="Cambria"/>
          <w:lang w:val="en-US"/>
        </w:rPr>
        <w:t xml:space="preserve">The subsequent </w:t>
      </w:r>
      <w:r w:rsidR="00A15E95" w:rsidRPr="00994615">
        <w:rPr>
          <w:rFonts w:ascii="Cambria" w:hAnsi="Cambria"/>
          <w:lang w:val="en-US"/>
        </w:rPr>
        <w:t>class action suits</w:t>
      </w:r>
      <w:r w:rsidR="00912934" w:rsidRPr="00994615">
        <w:rPr>
          <w:rFonts w:ascii="Cambria" w:hAnsi="Cambria"/>
          <w:lang w:val="en-US"/>
        </w:rPr>
        <w:t xml:space="preserve"> </w:t>
      </w:r>
      <w:r w:rsidR="00A45701" w:rsidRPr="00994615">
        <w:rPr>
          <w:rFonts w:ascii="Cambria" w:hAnsi="Cambria"/>
          <w:lang w:val="en-US"/>
        </w:rPr>
        <w:t xml:space="preserve">furthered </w:t>
      </w:r>
      <w:r w:rsidR="003D35FB">
        <w:rPr>
          <w:rFonts w:ascii="Cambria" w:hAnsi="Cambria"/>
          <w:lang w:val="en-US"/>
        </w:rPr>
        <w:t xml:space="preserve">these efforts to transform Canadian understandings of residential schooling </w:t>
      </w:r>
      <w:r w:rsidR="00AE3BD3">
        <w:rPr>
          <w:rFonts w:ascii="Cambria" w:hAnsi="Cambria"/>
          <w:lang w:val="en-US"/>
        </w:rPr>
        <w:t xml:space="preserve">in part because they claimed </w:t>
      </w:r>
      <w:r w:rsidR="00654780" w:rsidRPr="00994615">
        <w:rPr>
          <w:rFonts w:ascii="Cambria" w:hAnsi="Cambria"/>
          <w:lang w:val="en-US"/>
        </w:rPr>
        <w:t xml:space="preserve">damages </w:t>
      </w:r>
      <w:r w:rsidR="00857DB1" w:rsidRPr="00994615">
        <w:rPr>
          <w:rFonts w:ascii="Cambria" w:hAnsi="Cambria"/>
          <w:lang w:val="en-US"/>
        </w:rPr>
        <w:t xml:space="preserve">for </w:t>
      </w:r>
      <w:r w:rsidR="0079520E" w:rsidRPr="00994615">
        <w:rPr>
          <w:rFonts w:ascii="Cambria" w:hAnsi="Cambria"/>
          <w:lang w:val="en-US"/>
        </w:rPr>
        <w:t xml:space="preserve">abuses </w:t>
      </w:r>
      <w:r w:rsidR="009C165A">
        <w:rPr>
          <w:rFonts w:ascii="Cambria" w:hAnsi="Cambria"/>
          <w:lang w:val="en-US"/>
        </w:rPr>
        <w:t>that</w:t>
      </w:r>
      <w:r w:rsidR="00AE3BD3">
        <w:rPr>
          <w:rFonts w:ascii="Cambria" w:hAnsi="Cambria"/>
          <w:lang w:val="en-US"/>
        </w:rPr>
        <w:t xml:space="preserve"> Ottawa had failed consistently to admit </w:t>
      </w:r>
      <w:r w:rsidR="009C165A">
        <w:rPr>
          <w:rFonts w:ascii="Cambria" w:hAnsi="Cambria"/>
          <w:lang w:val="en-US"/>
        </w:rPr>
        <w:t xml:space="preserve">were </w:t>
      </w:r>
      <w:r w:rsidR="00AE3BD3">
        <w:rPr>
          <w:lang w:val="en-US"/>
        </w:rPr>
        <w:t xml:space="preserve">intentional outcomes of </w:t>
      </w:r>
      <w:r w:rsidR="0079520E">
        <w:rPr>
          <w:lang w:val="en-US"/>
        </w:rPr>
        <w:t>the residential schools policy</w:t>
      </w:r>
      <w:r w:rsidR="00654780">
        <w:rPr>
          <w:lang w:val="en-US"/>
        </w:rPr>
        <w:t xml:space="preserve">: </w:t>
      </w:r>
      <w:r w:rsidR="00E130B0" w:rsidRPr="00722A00">
        <w:rPr>
          <w:lang w:val="en-US"/>
        </w:rPr>
        <w:t>language loss, cultur</w:t>
      </w:r>
      <w:r w:rsidR="00654780">
        <w:rPr>
          <w:lang w:val="en-US"/>
        </w:rPr>
        <w:t>al</w:t>
      </w:r>
      <w:r w:rsidR="00E130B0" w:rsidRPr="00722A00">
        <w:rPr>
          <w:lang w:val="en-US"/>
        </w:rPr>
        <w:t xml:space="preserve"> </w:t>
      </w:r>
      <w:r w:rsidR="00654780">
        <w:rPr>
          <w:lang w:val="en-US"/>
        </w:rPr>
        <w:t>disconnection</w:t>
      </w:r>
      <w:r w:rsidR="00E130B0" w:rsidRPr="00722A00">
        <w:rPr>
          <w:lang w:val="en-US"/>
        </w:rPr>
        <w:t xml:space="preserve">, and family </w:t>
      </w:r>
      <w:r w:rsidR="00654780">
        <w:rPr>
          <w:lang w:val="en-US"/>
        </w:rPr>
        <w:t>separation</w:t>
      </w:r>
      <w:r w:rsidR="00963168">
        <w:rPr>
          <w:lang w:val="en-US"/>
        </w:rPr>
        <w:t>.</w:t>
      </w:r>
      <w:r w:rsidR="00D864A1">
        <w:rPr>
          <w:lang w:val="en-US"/>
        </w:rPr>
        <w:t xml:space="preserve"> </w:t>
      </w:r>
      <w:r w:rsidR="00784E85">
        <w:rPr>
          <w:lang w:val="en-US"/>
        </w:rPr>
        <w:t>T</w:t>
      </w:r>
      <w:r w:rsidR="00E130B0" w:rsidRPr="00722A00">
        <w:rPr>
          <w:lang w:val="en-US"/>
        </w:rPr>
        <w:t xml:space="preserve">he </w:t>
      </w:r>
      <w:r w:rsidR="00912934">
        <w:rPr>
          <w:lang w:val="en-US"/>
        </w:rPr>
        <w:t xml:space="preserve">2006 Settlement </w:t>
      </w:r>
      <w:r w:rsidR="00E130B0" w:rsidRPr="00722A00">
        <w:rPr>
          <w:lang w:val="en-US"/>
        </w:rPr>
        <w:t>Agreement addressed th</w:t>
      </w:r>
      <w:r w:rsidR="00D864A1">
        <w:rPr>
          <w:lang w:val="en-US"/>
        </w:rPr>
        <w:t>e</w:t>
      </w:r>
      <w:r w:rsidR="00E130B0" w:rsidRPr="00722A00">
        <w:rPr>
          <w:lang w:val="en-US"/>
        </w:rPr>
        <w:t xml:space="preserve">se claims </w:t>
      </w:r>
      <w:r w:rsidR="009F61F4">
        <w:rPr>
          <w:lang w:val="en-US"/>
        </w:rPr>
        <w:t>with</w:t>
      </w:r>
      <w:r w:rsidR="004D3AA1">
        <w:rPr>
          <w:lang w:val="en-US"/>
        </w:rPr>
        <w:t xml:space="preserve"> a court-mandated </w:t>
      </w:r>
      <w:r w:rsidR="00E130B0" w:rsidRPr="00722A00">
        <w:rPr>
          <w:lang w:val="en-US"/>
        </w:rPr>
        <w:t xml:space="preserve">program </w:t>
      </w:r>
      <w:r w:rsidR="00D864A1">
        <w:rPr>
          <w:lang w:val="en-US"/>
        </w:rPr>
        <w:t>of</w:t>
      </w:r>
      <w:r w:rsidR="000A3F9A" w:rsidRPr="00722A00">
        <w:rPr>
          <w:lang w:val="en-US"/>
        </w:rPr>
        <w:t xml:space="preserve"> </w:t>
      </w:r>
      <w:r w:rsidR="00E130B0" w:rsidRPr="00722A00">
        <w:rPr>
          <w:lang w:val="en-US"/>
        </w:rPr>
        <w:t xml:space="preserve">blanket compensation </w:t>
      </w:r>
      <w:r w:rsidR="00D864A1">
        <w:rPr>
          <w:lang w:val="en-US"/>
        </w:rPr>
        <w:t>for</w:t>
      </w:r>
      <w:r w:rsidR="000A3F9A">
        <w:rPr>
          <w:lang w:val="en-US"/>
        </w:rPr>
        <w:t xml:space="preserve"> </w:t>
      </w:r>
      <w:r w:rsidR="00E130B0" w:rsidRPr="00722A00">
        <w:rPr>
          <w:lang w:val="en-US"/>
        </w:rPr>
        <w:t xml:space="preserve">all living former students. </w:t>
      </w:r>
      <w:r w:rsidR="00060B14">
        <w:rPr>
          <w:lang w:val="en-US"/>
        </w:rPr>
        <w:t>A</w:t>
      </w:r>
      <w:r w:rsidR="000A3F9A">
        <w:rPr>
          <w:lang w:val="en-US"/>
        </w:rPr>
        <w:t xml:space="preserve">lthough </w:t>
      </w:r>
      <w:r w:rsidR="00834689">
        <w:rPr>
          <w:lang w:val="en-US"/>
        </w:rPr>
        <w:t xml:space="preserve">it </w:t>
      </w:r>
      <w:r w:rsidR="000A3F9A">
        <w:rPr>
          <w:lang w:val="en-US"/>
        </w:rPr>
        <w:t>was certainly not an admission of guilt</w:t>
      </w:r>
      <w:r w:rsidR="00E130B0" w:rsidRPr="00722A00">
        <w:rPr>
          <w:lang w:val="en-US"/>
        </w:rPr>
        <w:t xml:space="preserve">, </w:t>
      </w:r>
      <w:r w:rsidR="00834689" w:rsidRPr="00722A00">
        <w:rPr>
          <w:lang w:val="en-US"/>
        </w:rPr>
        <w:t>the Agreement</w:t>
      </w:r>
      <w:r w:rsidR="00834689">
        <w:rPr>
          <w:lang w:val="en-US"/>
        </w:rPr>
        <w:t xml:space="preserve"> </w:t>
      </w:r>
      <w:r w:rsidR="00D864A1">
        <w:rPr>
          <w:lang w:val="en-US"/>
        </w:rPr>
        <w:t xml:space="preserve">clarified that </w:t>
      </w:r>
      <w:r w:rsidR="00E130B0" w:rsidRPr="00722A00">
        <w:rPr>
          <w:lang w:val="en-US"/>
        </w:rPr>
        <w:t xml:space="preserve">Ottawa and the churches </w:t>
      </w:r>
      <w:r w:rsidR="00D864A1">
        <w:rPr>
          <w:lang w:val="en-US"/>
        </w:rPr>
        <w:t xml:space="preserve">would no longer contest </w:t>
      </w:r>
      <w:r w:rsidR="00E130B0" w:rsidRPr="00722A00">
        <w:rPr>
          <w:lang w:val="en-US"/>
        </w:rPr>
        <w:t xml:space="preserve">the </w:t>
      </w:r>
      <w:r w:rsidR="009C165A">
        <w:rPr>
          <w:lang w:val="en-US"/>
        </w:rPr>
        <w:t xml:space="preserve">insistence of the mobilized survivors </w:t>
      </w:r>
      <w:r w:rsidR="00E130B0" w:rsidRPr="00722A00">
        <w:rPr>
          <w:lang w:val="en-US"/>
        </w:rPr>
        <w:t xml:space="preserve">that the residential schools policy was a deliberate scheme to deprive </w:t>
      </w:r>
      <w:r w:rsidR="009C165A">
        <w:rPr>
          <w:lang w:val="en-US"/>
        </w:rPr>
        <w:t>them</w:t>
      </w:r>
      <w:r w:rsidR="00E130B0" w:rsidRPr="00722A00">
        <w:rPr>
          <w:lang w:val="en-US"/>
        </w:rPr>
        <w:t xml:space="preserve"> of their families, languages, and cultures</w:t>
      </w:r>
      <w:r w:rsidR="004D3AA1">
        <w:rPr>
          <w:lang w:val="en-US"/>
        </w:rPr>
        <w:t xml:space="preserve"> and that </w:t>
      </w:r>
      <w:r w:rsidR="00E130B0" w:rsidRPr="00722A00">
        <w:rPr>
          <w:lang w:val="en-US"/>
        </w:rPr>
        <w:t xml:space="preserve">the </w:t>
      </w:r>
      <w:r w:rsidR="004D3AA1">
        <w:rPr>
          <w:lang w:val="en-US"/>
        </w:rPr>
        <w:t>defendant entities</w:t>
      </w:r>
      <w:r w:rsidR="004D3AA1" w:rsidRPr="00722A00">
        <w:rPr>
          <w:lang w:val="en-US"/>
        </w:rPr>
        <w:t xml:space="preserve"> </w:t>
      </w:r>
      <w:r w:rsidR="004D3AA1">
        <w:rPr>
          <w:lang w:val="en-US"/>
        </w:rPr>
        <w:t xml:space="preserve">had been </w:t>
      </w:r>
      <w:r w:rsidR="00E130B0" w:rsidRPr="00722A00">
        <w:rPr>
          <w:lang w:val="en-US"/>
        </w:rPr>
        <w:t xml:space="preserve">causally and morally </w:t>
      </w:r>
      <w:r w:rsidR="004D3AA1">
        <w:rPr>
          <w:lang w:val="en-US"/>
        </w:rPr>
        <w:t xml:space="preserve">responsible for </w:t>
      </w:r>
      <w:r w:rsidR="009C165A">
        <w:rPr>
          <w:lang w:val="en-US"/>
        </w:rPr>
        <w:t>that deprivation</w:t>
      </w:r>
      <w:r w:rsidR="00E130B0" w:rsidRPr="00722A00">
        <w:rPr>
          <w:lang w:val="en-US"/>
        </w:rPr>
        <w:t>.</w:t>
      </w:r>
      <w:r w:rsidR="00834689">
        <w:rPr>
          <w:lang w:val="en-US"/>
        </w:rPr>
        <w:t xml:space="preserve"> </w:t>
      </w:r>
    </w:p>
    <w:p w14:paraId="058E0A73" w14:textId="3BDA364C" w:rsidR="00E130B0" w:rsidRDefault="00060B14" w:rsidP="00172E15">
      <w:pPr>
        <w:spacing w:line="480" w:lineRule="auto"/>
      </w:pPr>
      <w:r>
        <w:rPr>
          <w:lang w:val="en-US"/>
        </w:rPr>
        <w:tab/>
      </w:r>
      <w:r w:rsidR="004007E5">
        <w:rPr>
          <w:lang w:val="en-US"/>
        </w:rPr>
        <w:t xml:space="preserve">The apology </w:t>
      </w:r>
      <w:r w:rsidR="004007E5">
        <w:t xml:space="preserve">of </w:t>
      </w:r>
      <w:r w:rsidR="004D3AA1">
        <w:t xml:space="preserve">11 June 2008 </w:t>
      </w:r>
      <w:r w:rsidR="0003082D">
        <w:t xml:space="preserve">announced and </w:t>
      </w:r>
      <w:r w:rsidR="00D81CE0">
        <w:t xml:space="preserve">formalized </w:t>
      </w:r>
      <w:r w:rsidR="009F61F4">
        <w:rPr>
          <w:lang w:val="en-US"/>
        </w:rPr>
        <w:t xml:space="preserve">Canada’s acceptance </w:t>
      </w:r>
      <w:r w:rsidR="004D3AA1">
        <w:t xml:space="preserve">of </w:t>
      </w:r>
      <w:r w:rsidR="009F61F4">
        <w:t>this understanding</w:t>
      </w:r>
      <w:r w:rsidR="00834689" w:rsidRPr="00722A00">
        <w:t>.</w:t>
      </w:r>
      <w:r w:rsidR="00BE19CF" w:rsidRPr="00722A00">
        <w:rPr>
          <w:rStyle w:val="FootnoteReference"/>
          <w:rFonts w:ascii="Cambria" w:hAnsi="Cambria" w:cs="Times New Roman"/>
        </w:rPr>
        <w:footnoteReference w:id="4"/>
      </w:r>
      <w:r w:rsidR="00BE19CF">
        <w:t xml:space="preserve"> </w:t>
      </w:r>
      <w:r w:rsidR="00E130B0" w:rsidRPr="00722A00">
        <w:t xml:space="preserve">Broadcast live on national television, the </w:t>
      </w:r>
      <w:r w:rsidR="0016184D">
        <w:t xml:space="preserve">2008 </w:t>
      </w:r>
      <w:r w:rsidR="00E130B0" w:rsidRPr="00722A00">
        <w:t>apology was delivered in the House of Commons, was supplemented by separate apologies from the other federal party leaders, and</w:t>
      </w:r>
      <w:r w:rsidR="002758B2">
        <w:t xml:space="preserve"> </w:t>
      </w:r>
      <w:r w:rsidR="00E130B0" w:rsidRPr="00722A00">
        <w:t>was followed by responses on the House of Commons floor from the leaders of Canada’s main Indigenous organizations.</w:t>
      </w:r>
      <w:r w:rsidR="0016184D">
        <w:t xml:space="preserve"> </w:t>
      </w:r>
      <w:r w:rsidR="003030AB">
        <w:t xml:space="preserve">In </w:t>
      </w:r>
      <w:r w:rsidR="00503233">
        <w:t xml:space="preserve">terms of </w:t>
      </w:r>
      <w:r w:rsidR="003030AB">
        <w:t>content, i</w:t>
      </w:r>
      <w:r w:rsidR="0016184D">
        <w:t xml:space="preserve">t </w:t>
      </w:r>
      <w:r w:rsidR="00E130B0" w:rsidRPr="00722A00">
        <w:t xml:space="preserve">provided what its quasi-apologetic 1998 predecessor had not: an official sorrowful declaration that </w:t>
      </w:r>
      <w:r w:rsidR="006114A0">
        <w:t xml:space="preserve">residential </w:t>
      </w:r>
      <w:r w:rsidR="00E130B0" w:rsidRPr="00722A00">
        <w:t>school</w:t>
      </w:r>
      <w:r w:rsidR="006114A0">
        <w:t xml:space="preserve">ing was a </w:t>
      </w:r>
      <w:r w:rsidR="00E130B0" w:rsidRPr="00722A00">
        <w:t xml:space="preserve">deliberate </w:t>
      </w:r>
      <w:r w:rsidR="006114A0">
        <w:t xml:space="preserve">assault on </w:t>
      </w:r>
      <w:r w:rsidR="00E130B0" w:rsidRPr="00722A00">
        <w:t>Indigenous families, cultures, and languages, and that grave individual and intergenerational suffering had been the result.</w:t>
      </w:r>
    </w:p>
    <w:p w14:paraId="219634A3" w14:textId="58731DF9" w:rsidR="00E130B0" w:rsidRDefault="00E130B0" w:rsidP="00172E15">
      <w:pPr>
        <w:spacing w:line="480" w:lineRule="auto"/>
      </w:pPr>
      <w:r>
        <w:tab/>
      </w:r>
      <w:r w:rsidRPr="00722A00">
        <w:t>The 2008 apology was received positively by many Indigenous individuals, spokespeople, and communities. But there were criticisms</w:t>
      </w:r>
      <w:r w:rsidR="00485365">
        <w:t xml:space="preserve"> (e.g. </w:t>
      </w:r>
      <w:proofErr w:type="spellStart"/>
      <w:r w:rsidR="00485365">
        <w:t>Chrisjohn</w:t>
      </w:r>
      <w:proofErr w:type="spellEnd"/>
      <w:r w:rsidR="00485365">
        <w:t xml:space="preserve"> and </w:t>
      </w:r>
      <w:proofErr w:type="spellStart"/>
      <w:r w:rsidR="00485365">
        <w:t>Wasacase</w:t>
      </w:r>
      <w:proofErr w:type="spellEnd"/>
      <w:r w:rsidR="00485365">
        <w:t xml:space="preserve"> 2009; </w:t>
      </w:r>
      <w:proofErr w:type="spellStart"/>
      <w:r w:rsidR="00485365">
        <w:t>Coulthard</w:t>
      </w:r>
      <w:proofErr w:type="spellEnd"/>
      <w:r w:rsidR="00485365">
        <w:t xml:space="preserve"> 2014, 105-109; Henderson and </w:t>
      </w:r>
      <w:proofErr w:type="spellStart"/>
      <w:r w:rsidR="00485365">
        <w:t>Wakeham</w:t>
      </w:r>
      <w:proofErr w:type="spellEnd"/>
      <w:r w:rsidR="00485365">
        <w:t xml:space="preserve"> 2009)</w:t>
      </w:r>
      <w:r w:rsidRPr="00722A00">
        <w:t>. These advanced in a sharper and more focused way a concern that, while certainly present, had been overshadowed by the more widely voiced complaints about the 1998 quasi-apology. As we have seen, the earlier complaints focused</w:t>
      </w:r>
      <w:r w:rsidR="003030AB">
        <w:t xml:space="preserve">, in particular, </w:t>
      </w:r>
      <w:r w:rsidRPr="00722A00">
        <w:t xml:space="preserve">on the failure </w:t>
      </w:r>
      <w:r w:rsidR="003030AB">
        <w:t xml:space="preserve">of the Statement of Reconciliation </w:t>
      </w:r>
      <w:r w:rsidRPr="00722A00">
        <w:t xml:space="preserve">to take responsibility for the </w:t>
      </w:r>
      <w:r w:rsidR="003030AB">
        <w:t xml:space="preserve">policy of cultural, familial, and linguistic attack effected by the </w:t>
      </w:r>
      <w:r w:rsidRPr="00722A00">
        <w:t xml:space="preserve">residential schools. But </w:t>
      </w:r>
      <w:r w:rsidR="001C0DE0">
        <w:t xml:space="preserve">with </w:t>
      </w:r>
      <w:r w:rsidR="003030AB">
        <w:t xml:space="preserve">these </w:t>
      </w:r>
      <w:r w:rsidR="00784E85">
        <w:t xml:space="preserve">particular </w:t>
      </w:r>
      <w:r w:rsidR="003030AB">
        <w:t xml:space="preserve">battles over responsibility settled, </w:t>
      </w:r>
      <w:r w:rsidRPr="00722A00">
        <w:t>what had once been a minority concern became more widely voiced and evident.</w:t>
      </w:r>
      <w:r w:rsidR="002765F6">
        <w:rPr>
          <w:rStyle w:val="FootnoteReference"/>
        </w:rPr>
        <w:footnoteReference w:id="5"/>
      </w:r>
      <w:r w:rsidR="002765F6">
        <w:t xml:space="preserve"> </w:t>
      </w:r>
      <w:r w:rsidRPr="00722A00">
        <w:t>This concern was about the broader meaning and import of the policy pursued via the schools</w:t>
      </w:r>
      <w:r w:rsidR="001031FC">
        <w:t>. A</w:t>
      </w:r>
      <w:r w:rsidRPr="00722A00">
        <w:t xml:space="preserve">s critics explained, although Harper’s 2008 apology took responsibility for </w:t>
      </w:r>
      <w:r w:rsidR="00692283">
        <w:t>the policy</w:t>
      </w:r>
      <w:r w:rsidRPr="00722A00">
        <w:t xml:space="preserve">, it was silent about </w:t>
      </w:r>
      <w:r w:rsidR="00784E85">
        <w:t>the</w:t>
      </w:r>
      <w:r w:rsidR="00692283">
        <w:t xml:space="preserve"> </w:t>
      </w:r>
      <w:r w:rsidR="00784E85">
        <w:t xml:space="preserve">policy’s underlying, </w:t>
      </w:r>
      <w:r w:rsidR="00692283">
        <w:t xml:space="preserve">colonial </w:t>
      </w:r>
      <w:r w:rsidR="00784E85">
        <w:t>goal</w:t>
      </w:r>
      <w:r w:rsidR="002765F6">
        <w:t xml:space="preserve">: </w:t>
      </w:r>
      <w:r w:rsidR="001031FC">
        <w:t xml:space="preserve">to </w:t>
      </w:r>
      <w:r w:rsidR="00875A9F">
        <w:t xml:space="preserve">weaken the ability of </w:t>
      </w:r>
      <w:r w:rsidRPr="00722A00">
        <w:t xml:space="preserve">Indigenous </w:t>
      </w:r>
      <w:r w:rsidR="00875A9F">
        <w:t xml:space="preserve">communities to resist the settler </w:t>
      </w:r>
      <w:r w:rsidR="00503233">
        <w:t xml:space="preserve">agenda of </w:t>
      </w:r>
      <w:r w:rsidRPr="00722A00">
        <w:t>conquest and exploitation.</w:t>
      </w:r>
      <w:r w:rsidR="002765F6">
        <w:t xml:space="preserve"> </w:t>
      </w:r>
      <w:r w:rsidR="002D49A6">
        <w:t>Viewed i</w:t>
      </w:r>
      <w:r w:rsidR="002D49A6" w:rsidRPr="00722A00">
        <w:t xml:space="preserve">n this </w:t>
      </w:r>
      <w:r w:rsidR="002D49A6">
        <w:t xml:space="preserve">light, the 2008 apology was less an act of meaningful responsibility-taking than an attempt to </w:t>
      </w:r>
      <w:r w:rsidR="002D49A6" w:rsidRPr="00722A00">
        <w:t>efface</w:t>
      </w:r>
      <w:r w:rsidR="002D49A6">
        <w:t xml:space="preserve"> </w:t>
      </w:r>
      <w:r w:rsidR="002D49A6" w:rsidRPr="00722A00">
        <w:t>Canada’s reality as a colonial edifice</w:t>
      </w:r>
      <w:r w:rsidR="002D49A6">
        <w:t xml:space="preserve"> resting on a history of state-directed dispossession</w:t>
      </w:r>
      <w:r w:rsidR="002D49A6" w:rsidRPr="00722A00">
        <w:t>.</w:t>
      </w:r>
    </w:p>
    <w:p w14:paraId="5E935096" w14:textId="24FD9BC7" w:rsidR="00E130B0" w:rsidRDefault="00E130B0" w:rsidP="00172E15">
      <w:pPr>
        <w:spacing w:line="480" w:lineRule="auto"/>
      </w:pPr>
      <w:r>
        <w:tab/>
      </w:r>
      <w:r w:rsidR="00503233">
        <w:t xml:space="preserve">These matters were addressed in </w:t>
      </w:r>
      <w:r w:rsidRPr="00722A00">
        <w:t>the TRC’s Final Summary Report</w:t>
      </w:r>
      <w:r w:rsidR="00E2583C">
        <w:t xml:space="preserve"> (2015)</w:t>
      </w:r>
      <w:r w:rsidR="00C10375">
        <w:t>,</w:t>
      </w:r>
      <w:r w:rsidRPr="00722A00">
        <w:t xml:space="preserve"> </w:t>
      </w:r>
      <w:r w:rsidR="00875A9F">
        <w:t xml:space="preserve">which </w:t>
      </w:r>
      <w:r w:rsidR="00324201">
        <w:t xml:space="preserve">lent its authority to </w:t>
      </w:r>
      <w:r w:rsidR="00DF6739">
        <w:t xml:space="preserve">the </w:t>
      </w:r>
      <w:r>
        <w:t xml:space="preserve">settler-colonial </w:t>
      </w:r>
      <w:r w:rsidRPr="00722A00">
        <w:t>interpretation of resi</w:t>
      </w:r>
      <w:r>
        <w:t>dential schooling</w:t>
      </w:r>
      <w:r w:rsidR="002758B2">
        <w:t xml:space="preserve"> suggested above</w:t>
      </w:r>
      <w:r w:rsidR="00DF6739">
        <w:t xml:space="preserve">. </w:t>
      </w:r>
      <w:r w:rsidR="00503233">
        <w:t>T</w:t>
      </w:r>
      <w:r w:rsidR="00DF6739">
        <w:t xml:space="preserve">he report declared </w:t>
      </w:r>
      <w:r w:rsidR="00503233">
        <w:t xml:space="preserve">in its very first pages </w:t>
      </w:r>
      <w:r w:rsidRPr="00722A00">
        <w:t xml:space="preserve">that the </w:t>
      </w:r>
      <w:r w:rsidR="00DF6739">
        <w:t xml:space="preserve">policy’s </w:t>
      </w:r>
      <w:r w:rsidRPr="00722A00">
        <w:t xml:space="preserve">systematic and sustained assault on Indigenous cultural and social reproduction was </w:t>
      </w:r>
      <w:r>
        <w:t xml:space="preserve">part of </w:t>
      </w:r>
      <w:r w:rsidRPr="00722A00">
        <w:t xml:space="preserve">a </w:t>
      </w:r>
      <w:r w:rsidR="00DF6739">
        <w:t xml:space="preserve">larger </w:t>
      </w:r>
      <w:r w:rsidRPr="00722A00">
        <w:t xml:space="preserve">scheme of cultural genocide. In its words: “The Canadian federal government pursued this policy of cultural genocide because it wished to divest itself of its legal and financial obligations to Aboriginal people and gain control over their land and resources. If every Aboriginal person [were assimilated via residential schools], there would be no reserves, no Treaties, </w:t>
      </w:r>
      <w:r w:rsidR="00E2583C">
        <w:t>and no Aboriginal rights</w:t>
      </w:r>
      <w:r w:rsidRPr="00722A00">
        <w:t>”</w:t>
      </w:r>
      <w:r w:rsidR="00E2583C">
        <w:t xml:space="preserve"> (3).</w:t>
      </w:r>
      <w:r w:rsidRPr="00722A00">
        <w:t xml:space="preserve"> In what was perhaps a coordinated effort to heighten the finding’s impact, Supreme Court Chief Justice Beverley </w:t>
      </w:r>
      <w:proofErr w:type="spellStart"/>
      <w:r w:rsidRPr="00722A00">
        <w:t>McLachlin</w:t>
      </w:r>
      <w:proofErr w:type="spellEnd"/>
      <w:r w:rsidRPr="00722A00">
        <w:t xml:space="preserve"> </w:t>
      </w:r>
      <w:r w:rsidR="00C10375">
        <w:t xml:space="preserve">(Fine 2015) </w:t>
      </w:r>
      <w:r w:rsidRPr="00722A00">
        <w:t xml:space="preserve">called residential schooling a cultural genocide in the week before the release of the Final Summary Report. </w:t>
      </w:r>
      <w:r w:rsidR="00E07AC1" w:rsidRPr="00722A00">
        <w:t xml:space="preserve">Although the </w:t>
      </w:r>
      <w:r w:rsidR="00E07AC1">
        <w:t xml:space="preserve">TRC’s </w:t>
      </w:r>
      <w:r w:rsidR="00E07AC1" w:rsidRPr="00722A00">
        <w:t xml:space="preserve">qualifier, “cultural,” </w:t>
      </w:r>
      <w:r w:rsidR="00E07AC1">
        <w:t>was clearly meant to soften its use of the international criminal law term</w:t>
      </w:r>
      <w:r w:rsidR="00E07AC1" w:rsidRPr="00722A00">
        <w:t xml:space="preserve">, “genocide” </w:t>
      </w:r>
      <w:r w:rsidR="00E07AC1">
        <w:t>(perhaps because the commission’s mandate barred it from pronouncing on matters of law</w:t>
      </w:r>
      <w:r w:rsidR="00C10375">
        <w:t xml:space="preserve"> [James 2010]</w:t>
      </w:r>
      <w:r w:rsidR="00E07AC1">
        <w:t>), the cultural genocide finding also highlighted</w:t>
      </w:r>
      <w:r w:rsidR="00E07AC1" w:rsidRPr="00722A00">
        <w:t xml:space="preserve"> </w:t>
      </w:r>
      <w:r w:rsidR="00E07AC1">
        <w:t>a key</w:t>
      </w:r>
      <w:r w:rsidR="00E07AC1" w:rsidRPr="00722A00">
        <w:t xml:space="preserve"> </w:t>
      </w:r>
      <w:r w:rsidR="00E07AC1">
        <w:t>similarity with the main international twentieth-century cases</w:t>
      </w:r>
      <w:r w:rsidR="00C10375">
        <w:t xml:space="preserve"> (</w:t>
      </w:r>
      <w:r w:rsidR="00E2583C">
        <w:t>e.g.</w:t>
      </w:r>
      <w:r w:rsidR="00C10375">
        <w:t xml:space="preserve"> Jones 2010)</w:t>
      </w:r>
      <w:r w:rsidR="00E07AC1">
        <w:t xml:space="preserve">. Like the others, Canada had tried to neutralize by destructive means distinctive </w:t>
      </w:r>
      <w:r w:rsidR="00E07AC1" w:rsidRPr="00722A00">
        <w:t>population</w:t>
      </w:r>
      <w:r w:rsidR="00E07AC1">
        <w:t>s</w:t>
      </w:r>
      <w:r w:rsidR="00E07AC1" w:rsidRPr="00722A00">
        <w:t xml:space="preserve"> </w:t>
      </w:r>
      <w:r w:rsidR="00F71723">
        <w:t>standing</w:t>
      </w:r>
      <w:r w:rsidR="00E07AC1">
        <w:t xml:space="preserve"> in the </w:t>
      </w:r>
      <w:r w:rsidR="00E07AC1" w:rsidRPr="00722A00">
        <w:t>way of a</w:t>
      </w:r>
      <w:r w:rsidR="00E07AC1">
        <w:t xml:space="preserve"> </w:t>
      </w:r>
      <w:r w:rsidR="00E07AC1" w:rsidRPr="00722A00">
        <w:t>n</w:t>
      </w:r>
      <w:r w:rsidR="00E07AC1">
        <w:t>ational</w:t>
      </w:r>
      <w:r w:rsidR="00E07AC1" w:rsidRPr="00722A00">
        <w:t xml:space="preserve"> campaign of territorial consolidation and </w:t>
      </w:r>
      <w:r w:rsidR="00E07AC1">
        <w:t xml:space="preserve">racist </w:t>
      </w:r>
      <w:r w:rsidR="00E07AC1" w:rsidRPr="00722A00">
        <w:t>self-aggrandizement.</w:t>
      </w:r>
    </w:p>
    <w:p w14:paraId="121382B4" w14:textId="3877923E" w:rsidR="00E130B0" w:rsidRDefault="00E130B0" w:rsidP="00172E15">
      <w:pPr>
        <w:spacing w:line="480" w:lineRule="auto"/>
      </w:pPr>
      <w:r>
        <w:tab/>
      </w:r>
      <w:r w:rsidR="003529B4">
        <w:t xml:space="preserve">Taken in conjunction with the </w:t>
      </w:r>
      <w:r w:rsidR="00F71723">
        <w:t xml:space="preserve">available wisdom </w:t>
      </w:r>
      <w:r w:rsidR="003529B4">
        <w:t>on the timing of political apologies,</w:t>
      </w:r>
      <w:r w:rsidR="003529B4" w:rsidRPr="00722A00" w:rsidDel="004E4949">
        <w:t xml:space="preserve"> </w:t>
      </w:r>
      <w:r w:rsidR="003529B4">
        <w:t>t</w:t>
      </w:r>
      <w:r w:rsidR="004E4949">
        <w:t xml:space="preserve">he </w:t>
      </w:r>
      <w:r w:rsidRPr="00722A00">
        <w:t xml:space="preserve">sequencing of events </w:t>
      </w:r>
      <w:r w:rsidR="004E4949">
        <w:t xml:space="preserve">discussed </w:t>
      </w:r>
      <w:r w:rsidR="00F71723">
        <w:t xml:space="preserve">here </w:t>
      </w:r>
      <w:r w:rsidR="004E4949">
        <w:t xml:space="preserve">raises </w:t>
      </w:r>
      <w:r w:rsidR="003529B4">
        <w:t xml:space="preserve">the </w:t>
      </w:r>
      <w:r w:rsidRPr="00722A00">
        <w:t xml:space="preserve">question: was the 2008 apology premature? </w:t>
      </w:r>
      <w:r>
        <w:t xml:space="preserve">After all, </w:t>
      </w:r>
      <w:r w:rsidRPr="00722A00">
        <w:t xml:space="preserve">had the apology </w:t>
      </w:r>
      <w:r>
        <w:t>been delivered</w:t>
      </w:r>
      <w:r w:rsidRPr="00722A00">
        <w:t xml:space="preserve"> after the TRC report, </w:t>
      </w:r>
      <w:r w:rsidR="009B1B22">
        <w:t xml:space="preserve">then </w:t>
      </w:r>
      <w:r w:rsidRPr="00722A00">
        <w:t>the cultural genocide finding</w:t>
      </w:r>
      <w:r w:rsidR="00F77B47">
        <w:t xml:space="preserve">, as scholars such as </w:t>
      </w:r>
      <w:proofErr w:type="spellStart"/>
      <w:r w:rsidR="00F77B47">
        <w:t>Teitel</w:t>
      </w:r>
      <w:proofErr w:type="spellEnd"/>
      <w:r w:rsidR="00F77B47">
        <w:t xml:space="preserve"> </w:t>
      </w:r>
      <w:r w:rsidR="00C10375">
        <w:t xml:space="preserve">(2006) </w:t>
      </w:r>
      <w:r w:rsidR="00F77B47">
        <w:t xml:space="preserve">and </w:t>
      </w:r>
      <w:proofErr w:type="spellStart"/>
      <w:r w:rsidR="00F77B47">
        <w:t>Rotberg</w:t>
      </w:r>
      <w:proofErr w:type="spellEnd"/>
      <w:r w:rsidR="00F77B47">
        <w:t xml:space="preserve"> </w:t>
      </w:r>
      <w:r w:rsidR="00C10375">
        <w:t xml:space="preserve">(2006) </w:t>
      </w:r>
      <w:r w:rsidR="00E91DBE">
        <w:t xml:space="preserve">might </w:t>
      </w:r>
      <w:r w:rsidR="00F77B47">
        <w:t xml:space="preserve">insist, </w:t>
      </w:r>
      <w:r>
        <w:t xml:space="preserve">would have been difficult to ignore. There would, at minimum, have been significant </w:t>
      </w:r>
      <w:r w:rsidR="004E4949">
        <w:t xml:space="preserve">impetus </w:t>
      </w:r>
      <w:r>
        <w:t xml:space="preserve">for </w:t>
      </w:r>
      <w:r w:rsidR="00E91DBE">
        <w:t xml:space="preserve">an </w:t>
      </w:r>
      <w:r w:rsidR="004E4949">
        <w:t xml:space="preserve">apology that </w:t>
      </w:r>
      <w:r w:rsidR="003529B4">
        <w:t>acknowledged</w:t>
      </w:r>
      <w:r w:rsidR="004E4949">
        <w:t xml:space="preserve"> </w:t>
      </w:r>
      <w:r w:rsidR="003529B4">
        <w:t>that residential schooling</w:t>
      </w:r>
      <w:r w:rsidR="004E4949">
        <w:t xml:space="preserve"> </w:t>
      </w:r>
      <w:r w:rsidR="003529B4">
        <w:t xml:space="preserve">was </w:t>
      </w:r>
      <w:r w:rsidR="00E91DBE">
        <w:t>a political</w:t>
      </w:r>
      <w:r w:rsidR="004E4949">
        <w:t xml:space="preserve">ly motivated </w:t>
      </w:r>
      <w:r w:rsidR="003529B4">
        <w:t xml:space="preserve">assault that aimed </w:t>
      </w:r>
      <w:r w:rsidR="004E4949">
        <w:t>to destroy self-determining nations by eliminating their social reproductive basis</w:t>
      </w:r>
      <w:r w:rsidR="003529B4">
        <w:t xml:space="preserve">: </w:t>
      </w:r>
      <w:r w:rsidR="00875A9F">
        <w:t xml:space="preserve">Indigenous </w:t>
      </w:r>
      <w:r w:rsidR="003529B4">
        <w:t>languages, cultures, and family ties</w:t>
      </w:r>
      <w:r w:rsidRPr="00722A00">
        <w:t xml:space="preserve">. </w:t>
      </w:r>
      <w:r w:rsidR="00E07AC1">
        <w:t>A</w:t>
      </w:r>
      <w:r w:rsidRPr="00722A00">
        <w:t xml:space="preserve">n </w:t>
      </w:r>
      <w:r>
        <w:t xml:space="preserve">apology that wrestled with the TRC’s findings </w:t>
      </w:r>
      <w:r w:rsidRPr="00722A00">
        <w:t xml:space="preserve">might </w:t>
      </w:r>
      <w:r w:rsidR="00E07AC1">
        <w:t xml:space="preserve">therefore </w:t>
      </w:r>
      <w:r w:rsidRPr="00722A00">
        <w:t xml:space="preserve">have provided a </w:t>
      </w:r>
      <w:r>
        <w:t xml:space="preserve">more </w:t>
      </w:r>
      <w:r w:rsidRPr="00722A00">
        <w:t xml:space="preserve">useful basis </w:t>
      </w:r>
      <w:r>
        <w:t xml:space="preserve">than </w:t>
      </w:r>
      <w:r w:rsidR="00E07AC1">
        <w:t xml:space="preserve">Harper’s </w:t>
      </w:r>
      <w:r>
        <w:t xml:space="preserve">2008 </w:t>
      </w:r>
      <w:r w:rsidR="00E07AC1">
        <w:t xml:space="preserve">statement </w:t>
      </w:r>
      <w:r w:rsidRPr="00722A00">
        <w:t xml:space="preserve">for </w:t>
      </w:r>
      <w:r>
        <w:t xml:space="preserve">promoting well informed Canadian discussions </w:t>
      </w:r>
      <w:r w:rsidRPr="00722A00">
        <w:t xml:space="preserve">about </w:t>
      </w:r>
      <w:r w:rsidR="00875A9F">
        <w:t xml:space="preserve">political transition in </w:t>
      </w:r>
      <w:r w:rsidRPr="00722A00">
        <w:t>Indigenous</w:t>
      </w:r>
      <w:r>
        <w:t>-settler</w:t>
      </w:r>
      <w:r w:rsidRPr="00722A00">
        <w:t xml:space="preserve"> relations and self-determination</w:t>
      </w:r>
      <w:r w:rsidR="00C10375">
        <w:t xml:space="preserve"> (Holder 2014)</w:t>
      </w:r>
      <w:r w:rsidRPr="00722A00">
        <w:t>.</w:t>
      </w:r>
    </w:p>
    <w:p w14:paraId="7854F80A" w14:textId="76D76392" w:rsidR="00E130B0" w:rsidRPr="00722A00" w:rsidRDefault="00E130B0" w:rsidP="00F77B47">
      <w:pPr>
        <w:spacing w:line="480" w:lineRule="auto"/>
      </w:pPr>
      <w:r>
        <w:tab/>
      </w:r>
      <w:r w:rsidR="00F25450">
        <w:t>T</w:t>
      </w:r>
      <w:r w:rsidRPr="00722A00">
        <w:t xml:space="preserve">here is a significant irony in this counter-factual scenario: before offering the </w:t>
      </w:r>
      <w:r w:rsidR="00875A9F">
        <w:t xml:space="preserve">2008 </w:t>
      </w:r>
      <w:r w:rsidRPr="00722A00">
        <w:t xml:space="preserve">apology, the Harper government had itself insisted </w:t>
      </w:r>
      <w:r>
        <w:t>on a</w:t>
      </w:r>
      <w:r w:rsidRPr="00722A00">
        <w:t>waiting the conclusion</w:t>
      </w:r>
      <w:r>
        <w:t>s</w:t>
      </w:r>
      <w:r w:rsidRPr="00722A00">
        <w:t xml:space="preserve"> of the TRC</w:t>
      </w:r>
      <w:r w:rsidR="00C10375">
        <w:t xml:space="preserve"> (Curry 2007)</w:t>
      </w:r>
      <w:r w:rsidRPr="00722A00">
        <w:t xml:space="preserve">. </w:t>
      </w:r>
      <w:r w:rsidR="001F1BE1">
        <w:t>T</w:t>
      </w:r>
      <w:r w:rsidRPr="00722A00">
        <w:t>he A</w:t>
      </w:r>
      <w:r w:rsidR="003529B4">
        <w:t xml:space="preserve">ssembly of </w:t>
      </w:r>
      <w:r w:rsidRPr="00722A00">
        <w:t>F</w:t>
      </w:r>
      <w:r w:rsidR="003529B4">
        <w:t xml:space="preserve">irst </w:t>
      </w:r>
      <w:r w:rsidRPr="00722A00">
        <w:t>N</w:t>
      </w:r>
      <w:r w:rsidR="003529B4">
        <w:t>ations</w:t>
      </w:r>
      <w:r w:rsidRPr="00722A00">
        <w:t xml:space="preserve"> and </w:t>
      </w:r>
      <w:r w:rsidR="00875A9F">
        <w:t xml:space="preserve">the </w:t>
      </w:r>
      <w:r w:rsidRPr="00722A00">
        <w:t>N</w:t>
      </w:r>
      <w:r w:rsidR="003529B4">
        <w:t xml:space="preserve">ational </w:t>
      </w:r>
      <w:r w:rsidRPr="00722A00">
        <w:t>R</w:t>
      </w:r>
      <w:r w:rsidR="003529B4">
        <w:t xml:space="preserve">esidential </w:t>
      </w:r>
      <w:r w:rsidRPr="00722A00">
        <w:t>S</w:t>
      </w:r>
      <w:r w:rsidR="003529B4">
        <w:t xml:space="preserve">chool </w:t>
      </w:r>
      <w:r w:rsidRPr="00722A00">
        <w:t>S</w:t>
      </w:r>
      <w:r w:rsidR="003529B4">
        <w:t xml:space="preserve">urvivors’ </w:t>
      </w:r>
      <w:r w:rsidRPr="00722A00">
        <w:t>S</w:t>
      </w:r>
      <w:r w:rsidR="003529B4">
        <w:t>ociety</w:t>
      </w:r>
      <w:r w:rsidRPr="00722A00">
        <w:t xml:space="preserve"> reject</w:t>
      </w:r>
      <w:r w:rsidR="003529B4">
        <w:t xml:space="preserve">ed </w:t>
      </w:r>
      <w:r>
        <w:t xml:space="preserve">the Harper position </w:t>
      </w:r>
      <w:r w:rsidRPr="00722A00">
        <w:t>as an obfuscation tactic</w:t>
      </w:r>
      <w:r w:rsidR="003529B4">
        <w:t>. T</w:t>
      </w:r>
      <w:r w:rsidR="00001E2F">
        <w:t xml:space="preserve">heir sense of urgency was </w:t>
      </w:r>
      <w:r w:rsidR="003529B4">
        <w:t xml:space="preserve">driven </w:t>
      </w:r>
      <w:r w:rsidR="00001E2F">
        <w:t xml:space="preserve">by the </w:t>
      </w:r>
      <w:r w:rsidR="00F25450">
        <w:t>advanced age of ma</w:t>
      </w:r>
      <w:r w:rsidR="003529B4">
        <w:t xml:space="preserve">ny residential school survivors, which </w:t>
      </w:r>
      <w:r w:rsidR="00F25450">
        <w:t xml:space="preserve">meant that even relatively minor delays would deprive large numbers of former students of </w:t>
      </w:r>
      <w:r w:rsidR="003529B4">
        <w:t xml:space="preserve">the </w:t>
      </w:r>
      <w:r w:rsidR="00324201">
        <w:t xml:space="preserve">chance ever to receive an </w:t>
      </w:r>
      <w:r w:rsidR="00F25450">
        <w:t>official apology</w:t>
      </w:r>
      <w:r w:rsidR="00C10375">
        <w:t xml:space="preserve"> (Murphy 2011, 66)</w:t>
      </w:r>
      <w:r w:rsidR="00F25450">
        <w:t xml:space="preserve">. </w:t>
      </w:r>
      <w:r w:rsidR="001F1BE1">
        <w:t xml:space="preserve">Thus, rather than </w:t>
      </w:r>
      <w:r w:rsidR="001F1BE1" w:rsidRPr="00722A00">
        <w:t xml:space="preserve">await the </w:t>
      </w:r>
      <w:r w:rsidR="003529B4">
        <w:t>report</w:t>
      </w:r>
      <w:r w:rsidR="001F1BE1" w:rsidRPr="00722A00">
        <w:t xml:space="preserve"> of the TRC</w:t>
      </w:r>
      <w:r w:rsidR="001F1BE1">
        <w:t xml:space="preserve">, these </w:t>
      </w:r>
      <w:r w:rsidR="003529B4">
        <w:t xml:space="preserve">actors </w:t>
      </w:r>
      <w:r w:rsidR="001F1BE1">
        <w:t xml:space="preserve">focused on </w:t>
      </w:r>
      <w:r w:rsidR="001F1BE1" w:rsidRPr="00722A00">
        <w:t xml:space="preserve">securing </w:t>
      </w:r>
      <w:r w:rsidR="001F1BE1">
        <w:t xml:space="preserve">a timely </w:t>
      </w:r>
      <w:r w:rsidR="001F1BE1" w:rsidRPr="00722A00">
        <w:t xml:space="preserve">official declaration </w:t>
      </w:r>
      <w:r w:rsidR="00F77B47">
        <w:t>that would at least accept</w:t>
      </w:r>
      <w:r w:rsidR="001F1BE1">
        <w:t xml:space="preserve"> the core </w:t>
      </w:r>
      <w:r w:rsidR="001F1BE1" w:rsidRPr="00722A00">
        <w:t xml:space="preserve">charges to which Ottawa had already </w:t>
      </w:r>
      <w:r w:rsidR="001F1BE1">
        <w:t xml:space="preserve">come close to </w:t>
      </w:r>
      <w:r w:rsidR="001F1BE1" w:rsidRPr="00722A00">
        <w:t>plead</w:t>
      </w:r>
      <w:r w:rsidR="001F1BE1">
        <w:t>ing</w:t>
      </w:r>
      <w:r w:rsidR="001F1BE1" w:rsidRPr="00722A00">
        <w:t xml:space="preserve"> “no contest” in the Settlement Agreement</w:t>
      </w:r>
      <w:r w:rsidR="002E7625">
        <w:t>.</w:t>
      </w:r>
      <w:r w:rsidR="00F77B47" w:rsidRPr="00722A00">
        <w:rPr>
          <w:rStyle w:val="FootnoteReference"/>
          <w:rFonts w:ascii="Cambria" w:hAnsi="Cambria"/>
        </w:rPr>
        <w:footnoteReference w:id="6"/>
      </w:r>
      <w:r w:rsidRPr="00722A00">
        <w:t xml:space="preserve"> </w:t>
      </w:r>
      <w:r w:rsidR="00E0001B">
        <w:t xml:space="preserve">It is not our intent or place to question the judgments of Indigenous organizations in these matters; instead, we are interested in </w:t>
      </w:r>
      <w:r w:rsidR="009B1B22">
        <w:t xml:space="preserve">the </w:t>
      </w:r>
      <w:r w:rsidR="00D010A6">
        <w:t xml:space="preserve">light </w:t>
      </w:r>
      <w:r w:rsidR="009B1B22">
        <w:t>this</w:t>
      </w:r>
      <w:r w:rsidR="00117E2A">
        <w:t xml:space="preserve"> case </w:t>
      </w:r>
      <w:r w:rsidR="00D010A6">
        <w:t xml:space="preserve">may shed on the conventional wisdom about </w:t>
      </w:r>
      <w:r w:rsidR="00D44868">
        <w:t xml:space="preserve">knowledge, </w:t>
      </w:r>
      <w:r w:rsidR="00D010A6">
        <w:t>inquiry</w:t>
      </w:r>
      <w:r w:rsidR="00D44868">
        <w:t>,</w:t>
      </w:r>
      <w:r w:rsidR="00D010A6">
        <w:t xml:space="preserve"> and the </w:t>
      </w:r>
      <w:r w:rsidR="00117E2A">
        <w:t xml:space="preserve">timing </w:t>
      </w:r>
      <w:r w:rsidR="00D010A6">
        <w:t xml:space="preserve">of </w:t>
      </w:r>
      <w:r w:rsidR="00117E2A">
        <w:t xml:space="preserve">political apologies.  </w:t>
      </w:r>
    </w:p>
    <w:p w14:paraId="6B4FE460" w14:textId="77777777" w:rsidR="00E130B0" w:rsidRPr="00722A00" w:rsidRDefault="00E130B0" w:rsidP="00172E15">
      <w:pPr>
        <w:spacing w:line="480" w:lineRule="auto"/>
        <w:rPr>
          <w:color w:val="000000"/>
        </w:rPr>
      </w:pPr>
    </w:p>
    <w:p w14:paraId="6C9292B7" w14:textId="176528C8" w:rsidR="00E130B0" w:rsidRDefault="00E130B0" w:rsidP="00994615">
      <w:pPr>
        <w:rPr>
          <w:color w:val="000000"/>
        </w:rPr>
      </w:pPr>
      <w:r w:rsidRPr="000842B1">
        <w:rPr>
          <w:b/>
          <w:color w:val="000000"/>
        </w:rPr>
        <w:t>The Japanese-Canadian Internment, the 2013 Vancouver Apology, and the Landscapes of Injustice Project</w:t>
      </w:r>
    </w:p>
    <w:p w14:paraId="1EDA4BA9" w14:textId="77777777" w:rsidR="00C061EA" w:rsidRDefault="00C061EA" w:rsidP="00994615">
      <w:pPr>
        <w:rPr>
          <w:color w:val="000000"/>
        </w:rPr>
      </w:pPr>
    </w:p>
    <w:p w14:paraId="2893DE87" w14:textId="77777777" w:rsidR="00E60CCE" w:rsidRDefault="00E130B0" w:rsidP="00172E15">
      <w:pPr>
        <w:spacing w:line="480" w:lineRule="auto"/>
        <w:rPr>
          <w:color w:val="000000"/>
        </w:rPr>
      </w:pPr>
      <w:r w:rsidRPr="00722A00">
        <w:rPr>
          <w:color w:val="000000"/>
        </w:rPr>
        <w:t xml:space="preserve">On </w:t>
      </w:r>
      <w:r w:rsidR="007850B6" w:rsidRPr="00722A00">
        <w:rPr>
          <w:color w:val="000000"/>
        </w:rPr>
        <w:t>25</w:t>
      </w:r>
      <w:r w:rsidR="007850B6">
        <w:rPr>
          <w:color w:val="000000"/>
        </w:rPr>
        <w:t xml:space="preserve"> </w:t>
      </w:r>
      <w:r w:rsidRPr="00722A00">
        <w:rPr>
          <w:color w:val="000000"/>
        </w:rPr>
        <w:t xml:space="preserve">September 2013, Mayor </w:t>
      </w:r>
      <w:proofErr w:type="spellStart"/>
      <w:r w:rsidRPr="00722A00">
        <w:rPr>
          <w:color w:val="000000"/>
        </w:rPr>
        <w:t>Grego</w:t>
      </w:r>
      <w:r>
        <w:rPr>
          <w:color w:val="000000"/>
        </w:rPr>
        <w:t>r</w:t>
      </w:r>
      <w:proofErr w:type="spellEnd"/>
      <w:r>
        <w:rPr>
          <w:color w:val="000000"/>
        </w:rPr>
        <w:t xml:space="preserve"> Robertson rose in </w:t>
      </w:r>
      <w:r w:rsidR="007850B6" w:rsidRPr="00722A00">
        <w:rPr>
          <w:color w:val="000000"/>
        </w:rPr>
        <w:t xml:space="preserve">Vancouver </w:t>
      </w:r>
      <w:r w:rsidR="007850B6">
        <w:rPr>
          <w:color w:val="000000"/>
        </w:rPr>
        <w:t xml:space="preserve">City </w:t>
      </w:r>
      <w:r>
        <w:rPr>
          <w:color w:val="000000"/>
        </w:rPr>
        <w:t xml:space="preserve">Council </w:t>
      </w:r>
      <w:r w:rsidRPr="00722A00">
        <w:rPr>
          <w:color w:val="000000"/>
        </w:rPr>
        <w:t xml:space="preserve">chambers to apologize to Japanese Canadians. In recounting the historical injustice of the 1940s, his resolution, seconded by Councillor Kerry Jang, focused in particular on a </w:t>
      </w:r>
      <w:r w:rsidR="00D44868">
        <w:rPr>
          <w:color w:val="000000"/>
        </w:rPr>
        <w:t xml:space="preserve">city </w:t>
      </w:r>
      <w:r w:rsidRPr="00722A00">
        <w:rPr>
          <w:color w:val="000000"/>
        </w:rPr>
        <w:t xml:space="preserve">motion of February 1942, </w:t>
      </w:r>
      <w:r w:rsidR="007E29A1">
        <w:rPr>
          <w:color w:val="000000"/>
        </w:rPr>
        <w:t xml:space="preserve">in which </w:t>
      </w:r>
      <w:r w:rsidRPr="00722A00">
        <w:rPr>
          <w:color w:val="000000"/>
        </w:rPr>
        <w:t xml:space="preserve">Vancouver </w:t>
      </w:r>
      <w:r w:rsidR="00D44868">
        <w:rPr>
          <w:color w:val="000000"/>
        </w:rPr>
        <w:t xml:space="preserve">elected officials </w:t>
      </w:r>
      <w:r w:rsidRPr="00722A00">
        <w:rPr>
          <w:color w:val="000000"/>
        </w:rPr>
        <w:t xml:space="preserve">had </w:t>
      </w:r>
      <w:r w:rsidR="00D44868" w:rsidRPr="00722A00">
        <w:rPr>
          <w:color w:val="000000"/>
        </w:rPr>
        <w:t xml:space="preserve">called </w:t>
      </w:r>
      <w:r w:rsidRPr="00722A00">
        <w:rPr>
          <w:color w:val="000000"/>
        </w:rPr>
        <w:t xml:space="preserve">unanimously on the federal government to remove </w:t>
      </w:r>
      <w:r w:rsidR="00994615">
        <w:rPr>
          <w:color w:val="000000"/>
        </w:rPr>
        <w:t>“</w:t>
      </w:r>
      <w:r w:rsidRPr="00722A00">
        <w:rPr>
          <w:color w:val="000000"/>
        </w:rPr>
        <w:t>the enemy alien population from the Pacific coast to central parts of Canada</w:t>
      </w:r>
      <w:r w:rsidR="001427AF">
        <w:rPr>
          <w:color w:val="000000"/>
        </w:rPr>
        <w:t>.</w:t>
      </w:r>
      <w:r w:rsidR="00994615">
        <w:rPr>
          <w:color w:val="000000"/>
        </w:rPr>
        <w:t>”</w:t>
      </w:r>
      <w:r w:rsidR="001427AF">
        <w:rPr>
          <w:color w:val="000000"/>
        </w:rPr>
        <w:t xml:space="preserve"> </w:t>
      </w:r>
      <w:r w:rsidR="00E60CCE">
        <w:rPr>
          <w:color w:val="000000"/>
        </w:rPr>
        <w:t xml:space="preserve">On behalf of the Council, Robertson apologized </w:t>
      </w:r>
      <w:r w:rsidR="001427AF">
        <w:rPr>
          <w:color w:val="000000"/>
        </w:rPr>
        <w:t xml:space="preserve">for their </w:t>
      </w:r>
      <w:r w:rsidR="00E60CCE">
        <w:rPr>
          <w:color w:val="000000"/>
        </w:rPr>
        <w:t xml:space="preserve">civic </w:t>
      </w:r>
      <w:r w:rsidR="001427AF">
        <w:rPr>
          <w:color w:val="000000"/>
        </w:rPr>
        <w:t>predecessors, who</w:t>
      </w:r>
      <w:r w:rsidR="00E60CCE">
        <w:rPr>
          <w:color w:val="000000"/>
        </w:rPr>
        <w:t>se</w:t>
      </w:r>
      <w:r w:rsidR="001427AF">
        <w:rPr>
          <w:color w:val="000000"/>
        </w:rPr>
        <w:t xml:space="preserve"> </w:t>
      </w:r>
      <w:r w:rsidR="00E60CCE">
        <w:rPr>
          <w:color w:val="000000"/>
        </w:rPr>
        <w:t xml:space="preserve">1942 motion </w:t>
      </w:r>
      <w:r w:rsidR="001427AF">
        <w:rPr>
          <w:color w:val="000000"/>
        </w:rPr>
        <w:t>had targeted “</w:t>
      </w:r>
      <w:r w:rsidRPr="00722A00">
        <w:rPr>
          <w:color w:val="000000"/>
        </w:rPr>
        <w:t>anyone of Japanese descent without any consideration for place of birth or citizenship</w:t>
      </w:r>
      <w:r>
        <w:rPr>
          <w:color w:val="000000"/>
        </w:rPr>
        <w:t>.</w:t>
      </w:r>
      <w:r w:rsidRPr="00722A00">
        <w:rPr>
          <w:color w:val="000000"/>
        </w:rPr>
        <w:t xml:space="preserve">” </w:t>
      </w:r>
      <w:r>
        <w:rPr>
          <w:color w:val="000000"/>
        </w:rPr>
        <w:t>The apology also</w:t>
      </w:r>
      <w:r w:rsidRPr="00722A00">
        <w:rPr>
          <w:color w:val="000000"/>
        </w:rPr>
        <w:t xml:space="preserve"> noted that Japanese Canadians were unable (due to federal law) to return to </w:t>
      </w:r>
      <w:r w:rsidR="004B7108">
        <w:rPr>
          <w:color w:val="000000"/>
        </w:rPr>
        <w:t>coastal BC</w:t>
      </w:r>
      <w:r w:rsidR="00D92258">
        <w:rPr>
          <w:color w:val="000000"/>
        </w:rPr>
        <w:t xml:space="preserve"> (including, of course, </w:t>
      </w:r>
      <w:r w:rsidRPr="00722A00">
        <w:rPr>
          <w:color w:val="000000"/>
        </w:rPr>
        <w:t>Vancouver</w:t>
      </w:r>
      <w:r w:rsidR="00D92258">
        <w:rPr>
          <w:color w:val="000000"/>
        </w:rPr>
        <w:t>)</w:t>
      </w:r>
      <w:r w:rsidRPr="00722A00">
        <w:rPr>
          <w:color w:val="000000"/>
        </w:rPr>
        <w:t xml:space="preserve"> until 1949. </w:t>
      </w:r>
    </w:p>
    <w:p w14:paraId="636130A5" w14:textId="27F2A70F" w:rsidR="00E130B0" w:rsidRDefault="00E60CCE" w:rsidP="00172E15">
      <w:pPr>
        <w:spacing w:line="480" w:lineRule="auto"/>
        <w:rPr>
          <w:color w:val="000000"/>
        </w:rPr>
      </w:pPr>
      <w:r>
        <w:rPr>
          <w:color w:val="000000"/>
        </w:rPr>
        <w:tab/>
      </w:r>
      <w:r w:rsidR="004B7108">
        <w:rPr>
          <w:color w:val="000000"/>
        </w:rPr>
        <w:t xml:space="preserve">The </w:t>
      </w:r>
      <w:r w:rsidR="00D44868">
        <w:rPr>
          <w:color w:val="000000"/>
        </w:rPr>
        <w:t>m</w:t>
      </w:r>
      <w:r w:rsidR="004B7108">
        <w:rPr>
          <w:color w:val="000000"/>
        </w:rPr>
        <w:t xml:space="preserve">ayor began </w:t>
      </w:r>
      <w:r w:rsidR="00D92258">
        <w:rPr>
          <w:color w:val="000000"/>
        </w:rPr>
        <w:t xml:space="preserve">his words </w:t>
      </w:r>
      <w:r w:rsidR="004B7108">
        <w:rPr>
          <w:color w:val="000000"/>
        </w:rPr>
        <w:t xml:space="preserve">by </w:t>
      </w:r>
      <w:r w:rsidR="00E130B0" w:rsidRPr="00722A00">
        <w:rPr>
          <w:color w:val="000000"/>
        </w:rPr>
        <w:t xml:space="preserve">sketching </w:t>
      </w:r>
      <w:r w:rsidR="004B7108">
        <w:rPr>
          <w:color w:val="000000"/>
        </w:rPr>
        <w:t xml:space="preserve">the </w:t>
      </w:r>
      <w:r w:rsidR="00C84F75">
        <w:rPr>
          <w:color w:val="000000"/>
        </w:rPr>
        <w:t>context for the apology</w:t>
      </w:r>
      <w:r w:rsidR="00D92258">
        <w:rPr>
          <w:color w:val="000000"/>
        </w:rPr>
        <w:t xml:space="preserve">. </w:t>
      </w:r>
      <w:r w:rsidR="004B7108">
        <w:rPr>
          <w:color w:val="000000"/>
        </w:rPr>
        <w:t xml:space="preserve">This context included </w:t>
      </w:r>
      <w:r w:rsidR="00E130B0" w:rsidRPr="00722A00">
        <w:rPr>
          <w:color w:val="000000"/>
        </w:rPr>
        <w:t xml:space="preserve">the </w:t>
      </w:r>
      <w:r w:rsidR="004B7108">
        <w:rPr>
          <w:color w:val="000000"/>
        </w:rPr>
        <w:t xml:space="preserve">1988 </w:t>
      </w:r>
      <w:r w:rsidR="00B441C0">
        <w:rPr>
          <w:color w:val="000000"/>
        </w:rPr>
        <w:t xml:space="preserve">Canadian </w:t>
      </w:r>
      <w:r w:rsidR="004B7108">
        <w:rPr>
          <w:color w:val="000000"/>
        </w:rPr>
        <w:t xml:space="preserve">federal </w:t>
      </w:r>
      <w:r w:rsidR="00B441C0">
        <w:rPr>
          <w:color w:val="000000"/>
        </w:rPr>
        <w:t xml:space="preserve">government </w:t>
      </w:r>
      <w:r w:rsidR="00C84F75">
        <w:rPr>
          <w:color w:val="000000"/>
        </w:rPr>
        <w:t>acknowledgement of wrongdoing</w:t>
      </w:r>
      <w:r w:rsidR="00E130B0" w:rsidRPr="00722A00">
        <w:rPr>
          <w:color w:val="000000"/>
        </w:rPr>
        <w:t xml:space="preserve">, </w:t>
      </w:r>
      <w:r w:rsidR="00C84F75">
        <w:rPr>
          <w:color w:val="000000"/>
        </w:rPr>
        <w:t>the</w:t>
      </w:r>
      <w:r w:rsidR="00B441C0">
        <w:rPr>
          <w:color w:val="000000"/>
        </w:rPr>
        <w:t xml:space="preserve"> </w:t>
      </w:r>
      <w:r w:rsidR="004B7108">
        <w:rPr>
          <w:color w:val="000000"/>
        </w:rPr>
        <w:t xml:space="preserve">2012 BC </w:t>
      </w:r>
      <w:r w:rsidR="00E130B0" w:rsidRPr="00722A00">
        <w:rPr>
          <w:color w:val="000000"/>
        </w:rPr>
        <w:t xml:space="preserve">provincial </w:t>
      </w:r>
      <w:r w:rsidR="00C84F75">
        <w:rPr>
          <w:color w:val="000000"/>
        </w:rPr>
        <w:t>apology</w:t>
      </w:r>
      <w:r w:rsidR="004B7108">
        <w:rPr>
          <w:color w:val="000000"/>
        </w:rPr>
        <w:t>,</w:t>
      </w:r>
      <w:r w:rsidR="00E130B0" w:rsidRPr="00722A00">
        <w:rPr>
          <w:color w:val="000000"/>
        </w:rPr>
        <w:t xml:space="preserve"> the </w:t>
      </w:r>
      <w:r w:rsidR="004B7108">
        <w:rPr>
          <w:color w:val="000000"/>
        </w:rPr>
        <w:t xml:space="preserve">conferral in 2012 by the </w:t>
      </w:r>
      <w:r w:rsidR="00E130B0" w:rsidRPr="00722A00">
        <w:rPr>
          <w:color w:val="000000"/>
        </w:rPr>
        <w:t>University of British Columbia</w:t>
      </w:r>
      <w:r w:rsidR="004B7108">
        <w:rPr>
          <w:color w:val="000000"/>
        </w:rPr>
        <w:t xml:space="preserve"> of retroactive diplomas on </w:t>
      </w:r>
      <w:r w:rsidR="00E130B0" w:rsidRPr="00722A00">
        <w:rPr>
          <w:color w:val="000000"/>
        </w:rPr>
        <w:t xml:space="preserve">students </w:t>
      </w:r>
      <w:r w:rsidR="00C84F75">
        <w:rPr>
          <w:color w:val="000000"/>
        </w:rPr>
        <w:t>who</w:t>
      </w:r>
      <w:r w:rsidR="004B7108">
        <w:rPr>
          <w:color w:val="000000"/>
        </w:rPr>
        <w:t xml:space="preserve"> had been expelled </w:t>
      </w:r>
      <w:r w:rsidR="00B441C0">
        <w:rPr>
          <w:color w:val="000000"/>
        </w:rPr>
        <w:t xml:space="preserve">during </w:t>
      </w:r>
      <w:r w:rsidR="004B7108">
        <w:rPr>
          <w:color w:val="000000"/>
        </w:rPr>
        <w:t>the internment</w:t>
      </w:r>
      <w:r w:rsidR="00E130B0" w:rsidRPr="00722A00">
        <w:rPr>
          <w:color w:val="000000"/>
        </w:rPr>
        <w:t xml:space="preserve">, </w:t>
      </w:r>
      <w:r w:rsidR="004B7108">
        <w:rPr>
          <w:color w:val="000000"/>
        </w:rPr>
        <w:t xml:space="preserve">various </w:t>
      </w:r>
      <w:r w:rsidR="00E130B0" w:rsidRPr="00722A00">
        <w:rPr>
          <w:color w:val="000000"/>
        </w:rPr>
        <w:t xml:space="preserve">antiracist initiatives </w:t>
      </w:r>
      <w:r w:rsidR="00B441C0">
        <w:rPr>
          <w:color w:val="000000"/>
        </w:rPr>
        <w:t xml:space="preserve">then being </w:t>
      </w:r>
      <w:r w:rsidR="004B7108">
        <w:rPr>
          <w:color w:val="000000"/>
        </w:rPr>
        <w:t xml:space="preserve">undertaken by the City, </w:t>
      </w:r>
      <w:r w:rsidR="00E130B0" w:rsidRPr="00722A00">
        <w:rPr>
          <w:color w:val="000000"/>
        </w:rPr>
        <w:t xml:space="preserve">and </w:t>
      </w:r>
      <w:r w:rsidR="004B7108">
        <w:rPr>
          <w:color w:val="000000"/>
        </w:rPr>
        <w:t xml:space="preserve">Vancouver’s </w:t>
      </w:r>
      <w:r w:rsidR="00E130B0" w:rsidRPr="00722A00">
        <w:rPr>
          <w:color w:val="000000"/>
        </w:rPr>
        <w:t>designation of 2013-2014 as the “Year of Reconciliation”</w:t>
      </w:r>
      <w:r w:rsidR="00854F6F">
        <w:rPr>
          <w:color w:val="000000"/>
        </w:rPr>
        <w:t xml:space="preserve"> (Inouye 2016).</w:t>
      </w:r>
      <w:r w:rsidR="00E130B0" w:rsidRPr="00722A00">
        <w:rPr>
          <w:color w:val="000000"/>
        </w:rPr>
        <w:t xml:space="preserve"> </w:t>
      </w:r>
      <w:r w:rsidR="004B7108">
        <w:rPr>
          <w:color w:val="000000"/>
        </w:rPr>
        <w:t>T</w:t>
      </w:r>
      <w:r w:rsidR="00E130B0" w:rsidRPr="00722A00">
        <w:rPr>
          <w:color w:val="000000"/>
        </w:rPr>
        <w:t xml:space="preserve">he </w:t>
      </w:r>
      <w:r w:rsidR="00F3123D">
        <w:rPr>
          <w:color w:val="000000"/>
        </w:rPr>
        <w:t>m</w:t>
      </w:r>
      <w:r w:rsidR="00E130B0" w:rsidRPr="00722A00">
        <w:rPr>
          <w:color w:val="000000"/>
        </w:rPr>
        <w:t xml:space="preserve">ayor </w:t>
      </w:r>
      <w:r w:rsidR="004B7108">
        <w:rPr>
          <w:color w:val="000000"/>
        </w:rPr>
        <w:t xml:space="preserve">then </w:t>
      </w:r>
      <w:r w:rsidR="002006F3">
        <w:rPr>
          <w:color w:val="000000"/>
        </w:rPr>
        <w:t>declared</w:t>
      </w:r>
      <w:r w:rsidR="002006F3" w:rsidRPr="00722A00">
        <w:rPr>
          <w:color w:val="000000"/>
        </w:rPr>
        <w:t xml:space="preserve"> </w:t>
      </w:r>
      <w:r w:rsidR="00E130B0" w:rsidRPr="00722A00">
        <w:rPr>
          <w:color w:val="000000"/>
        </w:rPr>
        <w:t>that</w:t>
      </w:r>
      <w:r w:rsidR="00C84F75">
        <w:rPr>
          <w:color w:val="000000"/>
        </w:rPr>
        <w:t>,</w:t>
      </w:r>
      <w:r w:rsidR="00E130B0" w:rsidRPr="00722A00">
        <w:rPr>
          <w:color w:val="000000"/>
        </w:rPr>
        <w:t xml:space="preserve"> “the City of Vancouver does hereby take full responsibility for its actions. With humility and respect, the City of Vancouver formally apologizes for its complicity, its inaction, and for failing to protect her residents of Japanese descent.” </w:t>
      </w:r>
      <w:r w:rsidR="00D44868">
        <w:rPr>
          <w:color w:val="000000"/>
        </w:rPr>
        <w:t xml:space="preserve">He </w:t>
      </w:r>
      <w:r w:rsidR="00E130B0" w:rsidRPr="00722A00">
        <w:rPr>
          <w:color w:val="000000"/>
        </w:rPr>
        <w:t xml:space="preserve">resolved </w:t>
      </w:r>
      <w:r w:rsidR="00D44868">
        <w:rPr>
          <w:color w:val="000000"/>
        </w:rPr>
        <w:t xml:space="preserve">further that the City would </w:t>
      </w:r>
      <w:r w:rsidR="00E130B0" w:rsidRPr="00722A00">
        <w:rPr>
          <w:color w:val="000000"/>
        </w:rPr>
        <w:t>“do all it can to ensure that such injustices will not happen again to any of its residents, thereby upholding the principles of human rights, justice and equality now and in the future”</w:t>
      </w:r>
      <w:r w:rsidR="00E11296">
        <w:rPr>
          <w:color w:val="000000"/>
        </w:rPr>
        <w:t xml:space="preserve"> (Vancouver 2013).</w:t>
      </w:r>
    </w:p>
    <w:p w14:paraId="78D8ED92" w14:textId="01F0E245" w:rsidR="00E130B0" w:rsidRDefault="00E130B0" w:rsidP="00172E15">
      <w:pPr>
        <w:spacing w:line="480" w:lineRule="auto"/>
        <w:rPr>
          <w:rFonts w:eastAsia="Times New Roman"/>
          <w:color w:val="000000" w:themeColor="text1"/>
        </w:rPr>
      </w:pPr>
      <w:r>
        <w:rPr>
          <w:color w:val="000000"/>
        </w:rPr>
        <w:tab/>
      </w:r>
      <w:r w:rsidRPr="00722A00">
        <w:rPr>
          <w:color w:val="000000"/>
        </w:rPr>
        <w:t xml:space="preserve">Many among </w:t>
      </w:r>
      <w:r w:rsidR="00D44868">
        <w:rPr>
          <w:color w:val="000000"/>
        </w:rPr>
        <w:t>his</w:t>
      </w:r>
      <w:r w:rsidR="00D44868" w:rsidRPr="00722A00">
        <w:rPr>
          <w:color w:val="000000"/>
        </w:rPr>
        <w:t xml:space="preserve"> </w:t>
      </w:r>
      <w:r w:rsidRPr="00722A00">
        <w:rPr>
          <w:color w:val="000000"/>
        </w:rPr>
        <w:t xml:space="preserve">audience in </w:t>
      </w:r>
      <w:r w:rsidR="00F3123D">
        <w:rPr>
          <w:color w:val="000000"/>
        </w:rPr>
        <w:t>c</w:t>
      </w:r>
      <w:r w:rsidRPr="00722A00">
        <w:rPr>
          <w:color w:val="000000"/>
        </w:rPr>
        <w:t xml:space="preserve">ouncil chambers that day remembered the events of the 1940s, which they had lived through as children. </w:t>
      </w:r>
      <w:r w:rsidRPr="00722A00">
        <w:rPr>
          <w:color w:val="000000" w:themeColor="text1"/>
        </w:rPr>
        <w:t>The uprooting and internment of Japanese Canadians reflected longstanding racism that found new expression at a time of war. Although the large majority (75</w:t>
      </w:r>
      <w:r w:rsidR="00142222">
        <w:rPr>
          <w:color w:val="000000" w:themeColor="text1"/>
        </w:rPr>
        <w:t xml:space="preserve"> percent</w:t>
      </w:r>
      <w:r w:rsidRPr="00722A00">
        <w:rPr>
          <w:color w:val="000000" w:themeColor="text1"/>
        </w:rPr>
        <w:t xml:space="preserve">) of Japanese Canadians were British subjects and over 60 percent </w:t>
      </w:r>
      <w:r w:rsidR="000108B1">
        <w:rPr>
          <w:color w:val="000000" w:themeColor="text1"/>
        </w:rPr>
        <w:t xml:space="preserve">had been </w:t>
      </w:r>
      <w:r w:rsidRPr="00722A00">
        <w:rPr>
          <w:color w:val="000000" w:themeColor="text1"/>
        </w:rPr>
        <w:t xml:space="preserve">born in Canada, </w:t>
      </w:r>
      <w:r w:rsidR="000108B1">
        <w:rPr>
          <w:color w:val="000000" w:themeColor="text1"/>
        </w:rPr>
        <w:t xml:space="preserve">federal </w:t>
      </w:r>
      <w:r>
        <w:rPr>
          <w:rFonts w:eastAsia="Times New Roman"/>
          <w:color w:val="000000" w:themeColor="text1"/>
        </w:rPr>
        <w:t>o</w:t>
      </w:r>
      <w:r w:rsidRPr="00722A00">
        <w:rPr>
          <w:rFonts w:eastAsia="Times New Roman"/>
          <w:color w:val="000000" w:themeColor="text1"/>
        </w:rPr>
        <w:t>rders-in-</w:t>
      </w:r>
      <w:r>
        <w:rPr>
          <w:rFonts w:eastAsia="Times New Roman"/>
          <w:color w:val="000000" w:themeColor="text1"/>
        </w:rPr>
        <w:t>c</w:t>
      </w:r>
      <w:r w:rsidRPr="00722A00">
        <w:rPr>
          <w:rFonts w:eastAsia="Times New Roman"/>
          <w:color w:val="000000" w:themeColor="text1"/>
        </w:rPr>
        <w:t xml:space="preserve">ouncil </w:t>
      </w:r>
      <w:r w:rsidRPr="00722A00">
        <w:rPr>
          <w:color w:val="000000" w:themeColor="text1"/>
        </w:rPr>
        <w:t>(</w:t>
      </w:r>
      <w:r w:rsidR="00D44868">
        <w:rPr>
          <w:color w:val="000000" w:themeColor="text1"/>
        </w:rPr>
        <w:t xml:space="preserve">which, in this case, were </w:t>
      </w:r>
      <w:r w:rsidR="000108B1">
        <w:rPr>
          <w:color w:val="000000" w:themeColor="text1"/>
        </w:rPr>
        <w:t xml:space="preserve">cabinet directives </w:t>
      </w:r>
      <w:r w:rsidRPr="00722A00">
        <w:rPr>
          <w:color w:val="000000" w:themeColor="text1"/>
        </w:rPr>
        <w:t xml:space="preserve">passed under the authority of the War Measures Act) </w:t>
      </w:r>
      <w:r w:rsidRPr="00722A00">
        <w:rPr>
          <w:rFonts w:eastAsia="Times New Roman"/>
          <w:color w:val="000000" w:themeColor="text1"/>
        </w:rPr>
        <w:t>required that they carry special registration cards</w:t>
      </w:r>
      <w:r w:rsidR="00D44868">
        <w:rPr>
          <w:rFonts w:eastAsia="Times New Roman"/>
          <w:color w:val="000000" w:themeColor="text1"/>
        </w:rPr>
        <w:t xml:space="preserve">, </w:t>
      </w:r>
      <w:r w:rsidRPr="00722A00">
        <w:rPr>
          <w:rFonts w:eastAsia="Times New Roman"/>
          <w:color w:val="000000" w:themeColor="text1"/>
        </w:rPr>
        <w:t xml:space="preserve">obey curfews, face </w:t>
      </w:r>
      <w:r w:rsidR="00D44868">
        <w:rPr>
          <w:rFonts w:eastAsia="Times New Roman"/>
          <w:color w:val="000000" w:themeColor="text1"/>
        </w:rPr>
        <w:t xml:space="preserve">restrictions on </w:t>
      </w:r>
      <w:r w:rsidRPr="00722A00">
        <w:rPr>
          <w:rFonts w:eastAsia="Times New Roman"/>
          <w:color w:val="000000" w:themeColor="text1"/>
        </w:rPr>
        <w:t xml:space="preserve">mobility and communications, and </w:t>
      </w:r>
      <w:r w:rsidR="00D44868">
        <w:rPr>
          <w:rFonts w:eastAsia="Times New Roman"/>
          <w:color w:val="000000" w:themeColor="text1"/>
        </w:rPr>
        <w:t xml:space="preserve">submit to </w:t>
      </w:r>
      <w:r w:rsidRPr="00722A00">
        <w:rPr>
          <w:rFonts w:eastAsia="Times New Roman"/>
          <w:color w:val="000000" w:themeColor="text1"/>
        </w:rPr>
        <w:t>arbitrary searches of their homes.</w:t>
      </w:r>
      <w:r w:rsidRPr="00722A00">
        <w:rPr>
          <w:rStyle w:val="FootnoteReference"/>
          <w:rFonts w:ascii="Cambria" w:eastAsia="Times New Roman" w:hAnsi="Cambria" w:cs="Times New Roman"/>
          <w:color w:val="000000" w:themeColor="text1"/>
        </w:rPr>
        <w:footnoteReference w:id="7"/>
      </w:r>
      <w:r w:rsidRPr="00722A00">
        <w:rPr>
          <w:rFonts w:eastAsia="Times New Roman"/>
          <w:color w:val="000000" w:themeColor="text1"/>
        </w:rPr>
        <w:t xml:space="preserve"> After the government declared Canada’s west coast a “protected area” in January 1942, the 21,460 Japanese Canadians residing there (over 90 percent of the Japanese origin population in Canada) were uprooted. The internment resulted in the separation of families, forced labour for some, and</w:t>
      </w:r>
      <w:r w:rsidR="00F3123D">
        <w:rPr>
          <w:rFonts w:eastAsia="Times New Roman"/>
          <w:color w:val="000000" w:themeColor="text1"/>
        </w:rPr>
        <w:t xml:space="preserve"> </w:t>
      </w:r>
      <w:r w:rsidRPr="00722A00">
        <w:rPr>
          <w:rFonts w:eastAsia="Times New Roman"/>
          <w:color w:val="000000" w:themeColor="text1"/>
        </w:rPr>
        <w:t>incarceration in prisoner of war camps in northern Ontario</w:t>
      </w:r>
      <w:r w:rsidR="00AD0BB3" w:rsidRPr="00722A00">
        <w:rPr>
          <w:rFonts w:eastAsia="Times New Roman"/>
          <w:color w:val="000000" w:themeColor="text1"/>
        </w:rPr>
        <w:t xml:space="preserve"> for others</w:t>
      </w:r>
      <w:r w:rsidRPr="00722A00">
        <w:rPr>
          <w:rFonts w:eastAsia="Times New Roman"/>
          <w:color w:val="000000" w:themeColor="text1"/>
        </w:rPr>
        <w:t xml:space="preserve">. Over 12,000 Japanese Canadians were </w:t>
      </w:r>
      <w:r w:rsidR="00AD0BB3">
        <w:rPr>
          <w:rFonts w:eastAsia="Times New Roman"/>
          <w:color w:val="000000" w:themeColor="text1"/>
        </w:rPr>
        <w:t>taken</w:t>
      </w:r>
      <w:r w:rsidR="00AD0BB3" w:rsidRPr="00722A00">
        <w:rPr>
          <w:rFonts w:eastAsia="Times New Roman"/>
          <w:color w:val="000000" w:themeColor="text1"/>
        </w:rPr>
        <w:t xml:space="preserve"> </w:t>
      </w:r>
      <w:r w:rsidRPr="00722A00">
        <w:rPr>
          <w:rFonts w:eastAsia="Times New Roman"/>
          <w:color w:val="000000" w:themeColor="text1"/>
        </w:rPr>
        <w:t xml:space="preserve">by train to live in hastily constructed shacks and abandoned buildings in various parts of the </w:t>
      </w:r>
      <w:r w:rsidR="0023349F">
        <w:rPr>
          <w:rFonts w:eastAsia="Times New Roman"/>
          <w:color w:val="000000" w:themeColor="text1"/>
        </w:rPr>
        <w:t>BC</w:t>
      </w:r>
      <w:r w:rsidRPr="00722A00">
        <w:rPr>
          <w:rFonts w:eastAsia="Times New Roman"/>
          <w:color w:val="000000" w:themeColor="text1"/>
        </w:rPr>
        <w:t xml:space="preserve"> interior. Approximately 4,000 were sent to grue</w:t>
      </w:r>
      <w:r>
        <w:rPr>
          <w:rFonts w:eastAsia="Times New Roman"/>
          <w:color w:val="000000" w:themeColor="text1"/>
        </w:rPr>
        <w:t>l</w:t>
      </w:r>
      <w:r w:rsidRPr="00722A00">
        <w:rPr>
          <w:rFonts w:eastAsia="Times New Roman"/>
          <w:color w:val="000000" w:themeColor="text1"/>
        </w:rPr>
        <w:t xml:space="preserve">ling labour on sugar beet farms in Alberta and Manitoba. Slightly over 1,000 </w:t>
      </w:r>
      <w:r w:rsidR="00142222">
        <w:rPr>
          <w:rFonts w:eastAsia="Times New Roman"/>
          <w:color w:val="000000" w:themeColor="text1"/>
        </w:rPr>
        <w:t xml:space="preserve">were able to </w:t>
      </w:r>
      <w:r w:rsidRPr="00722A00">
        <w:rPr>
          <w:rFonts w:eastAsia="Times New Roman"/>
          <w:color w:val="000000" w:themeColor="text1"/>
        </w:rPr>
        <w:t xml:space="preserve">establish so-called self-supporting camps where they paid for the costs of their own internment. </w:t>
      </w:r>
      <w:r w:rsidR="00142222">
        <w:rPr>
          <w:rFonts w:eastAsia="Times New Roman"/>
          <w:color w:val="000000" w:themeColor="text1"/>
        </w:rPr>
        <w:t>N</w:t>
      </w:r>
      <w:r w:rsidR="00142222" w:rsidRPr="00722A00">
        <w:rPr>
          <w:rFonts w:eastAsia="Times New Roman"/>
          <w:color w:val="000000" w:themeColor="text1"/>
        </w:rPr>
        <w:t xml:space="preserve">early 4,000 </w:t>
      </w:r>
      <w:r w:rsidR="00142222">
        <w:rPr>
          <w:rFonts w:eastAsia="Times New Roman"/>
          <w:color w:val="000000" w:themeColor="text1"/>
        </w:rPr>
        <w:t xml:space="preserve">wound up being </w:t>
      </w:r>
      <w:r w:rsidR="00142222" w:rsidRPr="00722A00">
        <w:rPr>
          <w:rFonts w:eastAsia="Times New Roman"/>
          <w:color w:val="000000" w:themeColor="text1"/>
        </w:rPr>
        <w:t>exiled to Japan</w:t>
      </w:r>
      <w:r w:rsidR="00B46A31">
        <w:rPr>
          <w:rFonts w:eastAsia="Times New Roman"/>
          <w:color w:val="000000" w:themeColor="text1"/>
        </w:rPr>
        <w:t xml:space="preserve"> (Adachi</w:t>
      </w:r>
      <w:r w:rsidR="00B31246">
        <w:rPr>
          <w:rFonts w:eastAsia="Times New Roman"/>
          <w:color w:val="000000" w:themeColor="text1"/>
        </w:rPr>
        <w:t xml:space="preserve"> 1976;</w:t>
      </w:r>
      <w:r w:rsidR="00B46A31">
        <w:rPr>
          <w:rFonts w:eastAsia="Times New Roman"/>
          <w:color w:val="000000" w:themeColor="text1"/>
        </w:rPr>
        <w:t xml:space="preserve"> </w:t>
      </w:r>
      <w:proofErr w:type="spellStart"/>
      <w:r w:rsidR="00B46A31">
        <w:rPr>
          <w:rFonts w:eastAsia="Times New Roman"/>
          <w:color w:val="000000" w:themeColor="text1"/>
        </w:rPr>
        <w:t>Sunahara</w:t>
      </w:r>
      <w:proofErr w:type="spellEnd"/>
      <w:r w:rsidR="00B46A31">
        <w:rPr>
          <w:rFonts w:eastAsia="Times New Roman"/>
          <w:color w:val="000000" w:themeColor="text1"/>
        </w:rPr>
        <w:t xml:space="preserve"> 1981; Roy 2007</w:t>
      </w:r>
      <w:r w:rsidR="00E11296">
        <w:rPr>
          <w:rFonts w:eastAsia="Times New Roman"/>
          <w:color w:val="000000" w:themeColor="text1"/>
        </w:rPr>
        <w:t>; Stanger-Ross et al, 2016</w:t>
      </w:r>
      <w:r w:rsidR="00B46A31">
        <w:rPr>
          <w:rFonts w:eastAsia="Times New Roman"/>
          <w:color w:val="000000" w:themeColor="text1"/>
        </w:rPr>
        <w:t>).</w:t>
      </w:r>
      <w:r w:rsidR="00142222" w:rsidRPr="00722A00">
        <w:rPr>
          <w:rFonts w:eastAsia="Times New Roman"/>
          <w:color w:val="000000" w:themeColor="text1"/>
        </w:rPr>
        <w:t xml:space="preserve"> </w:t>
      </w:r>
      <w:r w:rsidR="00142222">
        <w:rPr>
          <w:rFonts w:eastAsia="Times New Roman"/>
          <w:color w:val="000000" w:themeColor="text1"/>
        </w:rPr>
        <w:t>Canada</w:t>
      </w:r>
      <w:r w:rsidR="00142222" w:rsidRPr="00722A00">
        <w:rPr>
          <w:rFonts w:eastAsia="Times New Roman"/>
          <w:color w:val="000000" w:themeColor="text1"/>
        </w:rPr>
        <w:t xml:space="preserve"> </w:t>
      </w:r>
      <w:r w:rsidRPr="00722A00">
        <w:rPr>
          <w:rFonts w:eastAsia="Times New Roman"/>
          <w:color w:val="000000" w:themeColor="text1"/>
        </w:rPr>
        <w:t xml:space="preserve">maintained the internment until 1949, when restrictions on Japanese Canadians were finally lifted. </w:t>
      </w:r>
      <w:r w:rsidR="00142222">
        <w:rPr>
          <w:rFonts w:eastAsia="Times New Roman"/>
          <w:color w:val="000000" w:themeColor="text1"/>
        </w:rPr>
        <w:t>But by that point</w:t>
      </w:r>
      <w:r w:rsidRPr="00722A00">
        <w:rPr>
          <w:rFonts w:eastAsia="Times New Roman"/>
          <w:color w:val="000000" w:themeColor="text1"/>
        </w:rPr>
        <w:t>, all of the</w:t>
      </w:r>
      <w:r w:rsidR="00142222">
        <w:rPr>
          <w:rFonts w:eastAsia="Times New Roman"/>
          <w:color w:val="000000" w:themeColor="text1"/>
        </w:rPr>
        <w:t xml:space="preserve">ir </w:t>
      </w:r>
      <w:r w:rsidRPr="00722A00">
        <w:rPr>
          <w:rFonts w:eastAsia="Times New Roman"/>
          <w:color w:val="000000" w:themeColor="text1"/>
        </w:rPr>
        <w:t xml:space="preserve">homes, farms, businesses and personal belongings had been sold without their consent. </w:t>
      </w:r>
    </w:p>
    <w:p w14:paraId="67F0E010" w14:textId="4CA40C93" w:rsidR="00AD0BB3" w:rsidRDefault="00E130B0" w:rsidP="00AD0BB3">
      <w:pPr>
        <w:spacing w:line="480" w:lineRule="auto"/>
        <w:rPr>
          <w:rFonts w:eastAsia="Times New Roman"/>
          <w:color w:val="000000" w:themeColor="text1"/>
        </w:rPr>
      </w:pPr>
      <w:r>
        <w:rPr>
          <w:rFonts w:eastAsia="Times New Roman"/>
          <w:color w:val="000000" w:themeColor="text1"/>
        </w:rPr>
        <w:tab/>
      </w:r>
      <w:r w:rsidRPr="00722A00">
        <w:rPr>
          <w:rFonts w:eastAsia="Times New Roman"/>
          <w:color w:val="000000" w:themeColor="text1"/>
        </w:rPr>
        <w:t xml:space="preserve">A diverse population of varied circumstances, Japanese Canadians experienced and responded to internment in </w:t>
      </w:r>
      <w:r w:rsidR="00701121">
        <w:rPr>
          <w:rFonts w:eastAsia="Times New Roman"/>
          <w:color w:val="000000" w:themeColor="text1"/>
        </w:rPr>
        <w:t>heterogeneous</w:t>
      </w:r>
      <w:r w:rsidR="00701121" w:rsidRPr="00722A00">
        <w:rPr>
          <w:rFonts w:eastAsia="Times New Roman"/>
          <w:color w:val="000000" w:themeColor="text1"/>
        </w:rPr>
        <w:t xml:space="preserve"> </w:t>
      </w:r>
      <w:r w:rsidRPr="00722A00">
        <w:rPr>
          <w:rFonts w:eastAsia="Times New Roman"/>
          <w:color w:val="000000" w:themeColor="text1"/>
        </w:rPr>
        <w:t xml:space="preserve">ways. Certainly, they had cause for longstanding grievance. </w:t>
      </w:r>
      <w:r w:rsidR="000B442A">
        <w:rPr>
          <w:rFonts w:eastAsia="Times New Roman"/>
          <w:color w:val="000000" w:themeColor="text1"/>
        </w:rPr>
        <w:t>In September of 1946, o</w:t>
      </w:r>
      <w:r w:rsidRPr="00722A00">
        <w:rPr>
          <w:rFonts w:eastAsia="Times New Roman"/>
          <w:color w:val="000000" w:themeColor="text1"/>
        </w:rPr>
        <w:t xml:space="preserve">ne victim of the policies, </w:t>
      </w:r>
      <w:proofErr w:type="spellStart"/>
      <w:r w:rsidRPr="00722A00">
        <w:rPr>
          <w:rFonts w:eastAsia="Times New Roman"/>
          <w:color w:val="000000" w:themeColor="text1"/>
        </w:rPr>
        <w:t>Tsurukichi</w:t>
      </w:r>
      <w:proofErr w:type="spellEnd"/>
      <w:r w:rsidRPr="00722A00">
        <w:rPr>
          <w:rFonts w:eastAsia="Times New Roman"/>
          <w:color w:val="000000" w:themeColor="text1"/>
        </w:rPr>
        <w:t xml:space="preserve"> </w:t>
      </w:r>
      <w:proofErr w:type="spellStart"/>
      <w:r w:rsidRPr="00722A00">
        <w:rPr>
          <w:rFonts w:eastAsia="Times New Roman"/>
          <w:color w:val="000000" w:themeColor="text1"/>
        </w:rPr>
        <w:t>Takemoto</w:t>
      </w:r>
      <w:proofErr w:type="spellEnd"/>
      <w:r>
        <w:rPr>
          <w:rFonts w:eastAsia="Times New Roman"/>
          <w:color w:val="000000" w:themeColor="text1"/>
        </w:rPr>
        <w:t>,</w:t>
      </w:r>
      <w:r w:rsidRPr="00722A00">
        <w:rPr>
          <w:rFonts w:eastAsia="Times New Roman"/>
          <w:color w:val="000000" w:themeColor="text1"/>
        </w:rPr>
        <w:t xml:space="preserve"> </w:t>
      </w:r>
      <w:r w:rsidR="000108B1">
        <w:rPr>
          <w:rFonts w:eastAsia="Times New Roman"/>
          <w:color w:val="000000" w:themeColor="text1"/>
        </w:rPr>
        <w:t xml:space="preserve">made the case </w:t>
      </w:r>
      <w:r w:rsidR="000B442A">
        <w:rPr>
          <w:rFonts w:eastAsia="Times New Roman"/>
          <w:color w:val="000000" w:themeColor="text1"/>
        </w:rPr>
        <w:t xml:space="preserve">with particular force </w:t>
      </w:r>
      <w:r w:rsidRPr="00722A00">
        <w:rPr>
          <w:rFonts w:eastAsia="Times New Roman"/>
          <w:color w:val="000000" w:themeColor="text1"/>
        </w:rPr>
        <w:t xml:space="preserve">in </w:t>
      </w:r>
      <w:r w:rsidR="000108B1">
        <w:rPr>
          <w:rFonts w:eastAsia="Times New Roman"/>
          <w:color w:val="000000" w:themeColor="text1"/>
        </w:rPr>
        <w:t>a</w:t>
      </w:r>
      <w:r w:rsidR="000B442A">
        <w:rPr>
          <w:rFonts w:eastAsia="Times New Roman"/>
          <w:color w:val="000000" w:themeColor="text1"/>
        </w:rPr>
        <w:t xml:space="preserve"> letter to</w:t>
      </w:r>
      <w:r w:rsidR="000108B1">
        <w:rPr>
          <w:rFonts w:eastAsia="Times New Roman"/>
          <w:color w:val="000000" w:themeColor="text1"/>
        </w:rPr>
        <w:t xml:space="preserve"> </w:t>
      </w:r>
      <w:r w:rsidR="000B442A">
        <w:rPr>
          <w:rFonts w:eastAsia="Times New Roman"/>
          <w:color w:val="000000" w:themeColor="text1"/>
        </w:rPr>
        <w:t>federal officials</w:t>
      </w:r>
      <w:r w:rsidRPr="00722A00">
        <w:rPr>
          <w:rFonts w:eastAsia="Times New Roman"/>
          <w:color w:val="000000" w:themeColor="text1"/>
        </w:rPr>
        <w:t xml:space="preserve">: </w:t>
      </w:r>
    </w:p>
    <w:p w14:paraId="4DC6F7E8" w14:textId="22FFA605" w:rsidR="00E130B0" w:rsidRDefault="00E130B0" w:rsidP="006D0591">
      <w:pPr>
        <w:ind w:left="851" w:right="851"/>
        <w:rPr>
          <w:rFonts w:eastAsia="Times New Roman"/>
          <w:color w:val="000000" w:themeColor="text1"/>
        </w:rPr>
      </w:pPr>
      <w:r w:rsidRPr="00722A00">
        <w:rPr>
          <w:rFonts w:eastAsia="Times New Roman"/>
          <w:color w:val="000000" w:themeColor="text1"/>
        </w:rPr>
        <w:t>Isn’t the method you’re using like the Nazis? Do you think it is democratic? No! I certainly think you’re just like the Fascists confiscating people’s property, chasing them out of their homes, sending them out to a kind of concentration camp, special registration cards, permits for traveling. Don’t you think this the method used in dictatorship countries[?] Democracy means no racial discrimination, or is it the very opposite[?]</w:t>
      </w:r>
    </w:p>
    <w:p w14:paraId="0606A0B0" w14:textId="77777777" w:rsidR="00AD0BB3" w:rsidRDefault="00AD0BB3" w:rsidP="006D0591">
      <w:pPr>
        <w:ind w:left="851" w:right="851"/>
        <w:rPr>
          <w:color w:val="000000"/>
        </w:rPr>
      </w:pPr>
    </w:p>
    <w:p w14:paraId="14DFE575" w14:textId="11251376" w:rsidR="00701121" w:rsidRDefault="00701121" w:rsidP="00172E15">
      <w:pPr>
        <w:spacing w:line="480" w:lineRule="auto"/>
        <w:rPr>
          <w:color w:val="000000"/>
        </w:rPr>
      </w:pPr>
      <w:r>
        <w:rPr>
          <w:color w:val="000000"/>
        </w:rPr>
        <w:t>In the years, and then decades, that followed, such individual grievances coalesced into sustained and organized political action, eventually prompting state reckoning with these wrongdoings (</w:t>
      </w:r>
      <w:r w:rsidR="00E11296">
        <w:rPr>
          <w:color w:val="000000"/>
        </w:rPr>
        <w:t xml:space="preserve">Stanger-Ross et. al, 2017; </w:t>
      </w:r>
      <w:r>
        <w:rPr>
          <w:color w:val="000000"/>
        </w:rPr>
        <w:t xml:space="preserve">Miki 2004). </w:t>
      </w:r>
    </w:p>
    <w:p w14:paraId="25A73997" w14:textId="28C268C4" w:rsidR="00E130B0" w:rsidRDefault="00E130B0" w:rsidP="0023349F">
      <w:pPr>
        <w:spacing w:line="480" w:lineRule="auto"/>
        <w:ind w:firstLine="720"/>
        <w:rPr>
          <w:color w:val="000000"/>
        </w:rPr>
      </w:pPr>
      <w:r w:rsidRPr="00722A00">
        <w:rPr>
          <w:rFonts w:eastAsia="Times New Roman"/>
          <w:color w:val="000000" w:themeColor="text1"/>
        </w:rPr>
        <w:t xml:space="preserve">The Vancouver apology, </w:t>
      </w:r>
      <w:r w:rsidR="006D0591">
        <w:rPr>
          <w:rFonts w:eastAsia="Times New Roman"/>
          <w:color w:val="000000" w:themeColor="text1"/>
        </w:rPr>
        <w:t>in citing its federal and provincial predecessors</w:t>
      </w:r>
      <w:r w:rsidRPr="00722A00">
        <w:rPr>
          <w:rFonts w:eastAsia="Times New Roman"/>
          <w:color w:val="000000" w:themeColor="text1"/>
        </w:rPr>
        <w:t xml:space="preserve">, </w:t>
      </w:r>
      <w:r w:rsidR="006D0591">
        <w:rPr>
          <w:rFonts w:eastAsia="Times New Roman"/>
          <w:color w:val="000000" w:themeColor="text1"/>
        </w:rPr>
        <w:t xml:space="preserve">acknowledged that it was </w:t>
      </w:r>
      <w:r w:rsidRPr="00722A00">
        <w:rPr>
          <w:rFonts w:eastAsia="Times New Roman"/>
          <w:color w:val="000000" w:themeColor="text1"/>
        </w:rPr>
        <w:t>in some senses late in coming. Most victims of the policies had already died before the City’s “Year of Reconciliation.” A quarter</w:t>
      </w:r>
      <w:r w:rsidR="00AD0BB3">
        <w:rPr>
          <w:rFonts w:eastAsia="Times New Roman"/>
          <w:color w:val="000000" w:themeColor="text1"/>
        </w:rPr>
        <w:t>-</w:t>
      </w:r>
      <w:r w:rsidRPr="00722A00">
        <w:rPr>
          <w:rFonts w:eastAsia="Times New Roman"/>
          <w:color w:val="000000" w:themeColor="text1"/>
        </w:rPr>
        <w:t>century earlier, after a protracted campaign led by the National Association of Japanese Canadians (NAJC), the federal government had apologized</w:t>
      </w:r>
      <w:r w:rsidR="00F3123D" w:rsidRPr="00F3123D">
        <w:rPr>
          <w:rFonts w:eastAsia="Times New Roman"/>
          <w:color w:val="000000" w:themeColor="text1"/>
        </w:rPr>
        <w:t xml:space="preserve"> </w:t>
      </w:r>
      <w:r w:rsidR="00F3123D">
        <w:rPr>
          <w:rFonts w:eastAsia="Times New Roman"/>
          <w:color w:val="000000" w:themeColor="text1"/>
        </w:rPr>
        <w:t>in 1988</w:t>
      </w:r>
      <w:r w:rsidRPr="00722A00">
        <w:rPr>
          <w:rFonts w:eastAsia="Times New Roman"/>
          <w:color w:val="000000" w:themeColor="text1"/>
        </w:rPr>
        <w:t xml:space="preserve">. </w:t>
      </w:r>
      <w:r w:rsidR="00AD0BB3">
        <w:rPr>
          <w:rFonts w:eastAsia="Times New Roman"/>
          <w:color w:val="000000" w:themeColor="text1"/>
        </w:rPr>
        <w:t xml:space="preserve">Declaring that </w:t>
      </w:r>
      <w:r w:rsidRPr="00722A00">
        <w:rPr>
          <w:rFonts w:eastAsia="Times New Roman"/>
          <w:color w:val="000000" w:themeColor="text1"/>
        </w:rPr>
        <w:t>“the Government of Canada wrongfully incarcerated, seized the property, and disenfranchised thousands of citizens of Japanese ancestry</w:t>
      </w:r>
      <w:r w:rsidR="00AD0BB3">
        <w:rPr>
          <w:rFonts w:eastAsia="Times New Roman"/>
          <w:color w:val="000000" w:themeColor="text1"/>
        </w:rPr>
        <w:t>,”</w:t>
      </w:r>
      <w:r w:rsidRPr="00722A00">
        <w:rPr>
          <w:rFonts w:eastAsia="Times New Roman"/>
          <w:color w:val="000000" w:themeColor="text1"/>
        </w:rPr>
        <w:t xml:space="preserve"> </w:t>
      </w:r>
      <w:r w:rsidR="00AD0BB3" w:rsidRPr="00722A00">
        <w:rPr>
          <w:rFonts w:eastAsia="Times New Roman"/>
          <w:color w:val="000000" w:themeColor="text1"/>
        </w:rPr>
        <w:t xml:space="preserve">Prime Minister Brian Mulroney </w:t>
      </w:r>
      <w:r w:rsidR="00AD0BB3">
        <w:rPr>
          <w:rFonts w:eastAsia="Times New Roman"/>
          <w:color w:val="000000" w:themeColor="text1"/>
        </w:rPr>
        <w:t>offered “</w:t>
      </w:r>
      <w:r w:rsidRPr="00722A00">
        <w:rPr>
          <w:rFonts w:eastAsia="Times New Roman"/>
          <w:color w:val="000000" w:themeColor="text1"/>
        </w:rPr>
        <w:t>to Japanese Canadians the formal and sincere apology of this Parliament for those past injustices against them, against their families, and against their heritage.” In 2012, the British Columbia Minister of Advanced Education, Naomi Yamamoto</w:t>
      </w:r>
      <w:r w:rsidR="00142222">
        <w:rPr>
          <w:rFonts w:eastAsia="Times New Roman"/>
          <w:color w:val="000000" w:themeColor="text1"/>
        </w:rPr>
        <w:t xml:space="preserve">—who was in an unusual position as </w:t>
      </w:r>
      <w:r w:rsidR="000108B1">
        <w:rPr>
          <w:rFonts w:eastAsia="Times New Roman"/>
          <w:color w:val="000000" w:themeColor="text1"/>
        </w:rPr>
        <w:t xml:space="preserve">both a public representative and </w:t>
      </w:r>
      <w:r w:rsidR="000108B1">
        <w:rPr>
          <w:rFonts w:eastAsia="Times New Roman"/>
        </w:rPr>
        <w:t>a descenda</w:t>
      </w:r>
      <w:r w:rsidR="00142222">
        <w:rPr>
          <w:rFonts w:eastAsia="Times New Roman"/>
        </w:rPr>
        <w:t xml:space="preserve">nt of </w:t>
      </w:r>
      <w:r w:rsidR="000108B1">
        <w:rPr>
          <w:rFonts w:eastAsia="Times New Roman"/>
        </w:rPr>
        <w:t xml:space="preserve">the </w:t>
      </w:r>
      <w:r w:rsidR="00142222">
        <w:rPr>
          <w:rFonts w:eastAsia="Times New Roman"/>
        </w:rPr>
        <w:t xml:space="preserve">Japanese-Canadian victims </w:t>
      </w:r>
      <w:r w:rsidR="000108B1">
        <w:rPr>
          <w:rFonts w:eastAsia="Times New Roman"/>
        </w:rPr>
        <w:t xml:space="preserve">for whose </w:t>
      </w:r>
      <w:r w:rsidR="00142222">
        <w:rPr>
          <w:rFonts w:eastAsia="Times New Roman"/>
        </w:rPr>
        <w:t>internment</w:t>
      </w:r>
      <w:r w:rsidR="00241B67">
        <w:rPr>
          <w:rFonts w:eastAsia="Times New Roman"/>
        </w:rPr>
        <w:t xml:space="preserve"> she was now apologizing</w:t>
      </w:r>
      <w:r w:rsidR="00142222">
        <w:rPr>
          <w:rFonts w:eastAsia="Times New Roman"/>
        </w:rPr>
        <w:t xml:space="preserve">—expressed </w:t>
      </w:r>
      <w:r w:rsidRPr="00722A00">
        <w:rPr>
          <w:rFonts w:eastAsia="Times New Roman"/>
          <w:color w:val="000000" w:themeColor="text1"/>
        </w:rPr>
        <w:t xml:space="preserve">the </w:t>
      </w:r>
      <w:r w:rsidR="00241B67">
        <w:rPr>
          <w:rFonts w:eastAsia="Times New Roman"/>
          <w:color w:val="000000" w:themeColor="text1"/>
        </w:rPr>
        <w:t xml:space="preserve">remorse </w:t>
      </w:r>
      <w:r w:rsidRPr="00722A00">
        <w:rPr>
          <w:rFonts w:eastAsia="Times New Roman"/>
          <w:color w:val="000000" w:themeColor="text1"/>
        </w:rPr>
        <w:t xml:space="preserve">of the </w:t>
      </w:r>
      <w:r w:rsidR="0023349F">
        <w:rPr>
          <w:rFonts w:eastAsia="Times New Roman"/>
          <w:color w:val="000000" w:themeColor="text1"/>
        </w:rPr>
        <w:t>BC</w:t>
      </w:r>
      <w:r w:rsidRPr="00722A00">
        <w:rPr>
          <w:rFonts w:eastAsia="Times New Roman"/>
          <w:color w:val="000000" w:themeColor="text1"/>
        </w:rPr>
        <w:t xml:space="preserve"> Legislative Assembly for </w:t>
      </w:r>
      <w:r w:rsidRPr="00722A00">
        <w:rPr>
          <w:rFonts w:eastAsia="Times New Roman"/>
        </w:rPr>
        <w:t>“the events during the Second World War, when under the authority of the federal War Measures Act, 21,000 Japanese Canadians were incarcerated in internment camps in the interior of British Columbia and had their property seized.</w:t>
      </w:r>
      <w:r w:rsidR="00D06E84">
        <w:rPr>
          <w:rFonts w:eastAsia="Times New Roman"/>
        </w:rPr>
        <w:t>” Yam</w:t>
      </w:r>
      <w:r w:rsidR="00E35F96">
        <w:rPr>
          <w:rFonts w:eastAsia="Times New Roman"/>
        </w:rPr>
        <w:t>amoto voiced the legislature’s deep regret “</w:t>
      </w:r>
      <w:r w:rsidRPr="00722A00">
        <w:rPr>
          <w:rFonts w:eastAsia="Times New Roman"/>
        </w:rPr>
        <w:t>that these Canadians were discriminated against simply because they were of Japanese descent</w:t>
      </w:r>
      <w:r w:rsidR="000108B1">
        <w:rPr>
          <w:rFonts w:eastAsia="Times New Roman"/>
        </w:rPr>
        <w:t>”</w:t>
      </w:r>
      <w:r w:rsidRPr="00722A00">
        <w:rPr>
          <w:rFonts w:eastAsia="Times New Roman"/>
        </w:rPr>
        <w:t xml:space="preserve"> and </w:t>
      </w:r>
      <w:r w:rsidR="000108B1">
        <w:rPr>
          <w:rFonts w:eastAsia="Times New Roman"/>
        </w:rPr>
        <w:t>stressed that “</w:t>
      </w:r>
      <w:r w:rsidRPr="00722A00">
        <w:rPr>
          <w:rFonts w:eastAsia="Times New Roman"/>
        </w:rPr>
        <w:t xml:space="preserve">all Canadians regardless of their origins should be welcomed and respected.” </w:t>
      </w:r>
    </w:p>
    <w:p w14:paraId="2D5CF550" w14:textId="3CD15331" w:rsidR="00E130B0" w:rsidRDefault="00E130B0" w:rsidP="00172E15">
      <w:pPr>
        <w:spacing w:line="480" w:lineRule="auto"/>
        <w:rPr>
          <w:rFonts w:eastAsia="Times New Roman"/>
        </w:rPr>
      </w:pPr>
      <w:r>
        <w:rPr>
          <w:color w:val="000000"/>
        </w:rPr>
        <w:tab/>
      </w:r>
      <w:r w:rsidR="00241B67">
        <w:rPr>
          <w:color w:val="000000"/>
        </w:rPr>
        <w:t xml:space="preserve">But </w:t>
      </w:r>
      <w:r w:rsidR="006B7B3F">
        <w:rPr>
          <w:color w:val="000000"/>
        </w:rPr>
        <w:t>while</w:t>
      </w:r>
      <w:r w:rsidR="00241B67">
        <w:rPr>
          <w:color w:val="000000"/>
        </w:rPr>
        <w:t xml:space="preserve"> </w:t>
      </w:r>
      <w:r w:rsidR="00241B67" w:rsidRPr="00722A00">
        <w:rPr>
          <w:rFonts w:eastAsia="Times New Roman"/>
        </w:rPr>
        <w:t xml:space="preserve">Vancouver </w:t>
      </w:r>
      <w:r w:rsidR="006B7B3F">
        <w:rPr>
          <w:rFonts w:eastAsia="Times New Roman"/>
        </w:rPr>
        <w:t>seemed in this way a latecomer</w:t>
      </w:r>
      <w:r w:rsidR="00241B67">
        <w:rPr>
          <w:rFonts w:eastAsia="Times New Roman"/>
        </w:rPr>
        <w:t xml:space="preserve">, a different </w:t>
      </w:r>
      <w:r w:rsidRPr="00722A00">
        <w:t>perspective</w:t>
      </w:r>
      <w:r w:rsidR="00241B67">
        <w:t xml:space="preserve"> might suggest that </w:t>
      </w:r>
      <w:r w:rsidR="006B7B3F">
        <w:t>its</w:t>
      </w:r>
      <w:r w:rsidR="00241B67">
        <w:t xml:space="preserve"> </w:t>
      </w:r>
      <w:r w:rsidRPr="00722A00">
        <w:t xml:space="preserve">apology came too soon. </w:t>
      </w:r>
      <w:r w:rsidRPr="00722A00">
        <w:rPr>
          <w:rFonts w:eastAsia="Times New Roman"/>
        </w:rPr>
        <w:t xml:space="preserve">Like its federal and provincial antecedents, the </w:t>
      </w:r>
      <w:r w:rsidR="006B7B3F">
        <w:rPr>
          <w:rFonts w:eastAsia="Times New Roman"/>
        </w:rPr>
        <w:t>Vancouver</w:t>
      </w:r>
      <w:r w:rsidR="006B7B3F" w:rsidRPr="00722A00">
        <w:rPr>
          <w:rFonts w:eastAsia="Times New Roman"/>
        </w:rPr>
        <w:t xml:space="preserve"> </w:t>
      </w:r>
      <w:r w:rsidRPr="00722A00">
        <w:rPr>
          <w:rFonts w:eastAsia="Times New Roman"/>
        </w:rPr>
        <w:t xml:space="preserve">apology was offered without any sustained official inquiry into </w:t>
      </w:r>
      <w:r w:rsidR="00AD0BB3">
        <w:rPr>
          <w:rFonts w:eastAsia="Times New Roman"/>
        </w:rPr>
        <w:t xml:space="preserve">the relevant </w:t>
      </w:r>
      <w:r w:rsidRPr="00722A00">
        <w:rPr>
          <w:rFonts w:eastAsia="Times New Roman"/>
        </w:rPr>
        <w:t xml:space="preserve">wrongdoing. Although the </w:t>
      </w:r>
      <w:r w:rsidR="006B7B3F">
        <w:rPr>
          <w:rFonts w:eastAsia="Times New Roman"/>
        </w:rPr>
        <w:t>c</w:t>
      </w:r>
      <w:r w:rsidR="006B7B3F" w:rsidRPr="00722A00">
        <w:rPr>
          <w:rFonts w:eastAsia="Times New Roman"/>
        </w:rPr>
        <w:t xml:space="preserve">ity </w:t>
      </w:r>
      <w:r w:rsidRPr="00722A00">
        <w:rPr>
          <w:rFonts w:eastAsia="Times New Roman"/>
        </w:rPr>
        <w:t>took “</w:t>
      </w:r>
      <w:r w:rsidRPr="00722A00">
        <w:rPr>
          <w:color w:val="000000"/>
        </w:rPr>
        <w:t>full responsibility for its actions,</w:t>
      </w:r>
      <w:r w:rsidRPr="00722A00">
        <w:rPr>
          <w:rFonts w:eastAsia="Times New Roman"/>
        </w:rPr>
        <w:t xml:space="preserve">” officials were only dimly aware of what those actions might have been. The federal and provincial governments had been similarly under-informed. The sole </w:t>
      </w:r>
      <w:r w:rsidR="00AD0BB3">
        <w:rPr>
          <w:rFonts w:eastAsia="Times New Roman"/>
        </w:rPr>
        <w:t>official</w:t>
      </w:r>
      <w:r w:rsidRPr="00722A00">
        <w:rPr>
          <w:rFonts w:eastAsia="Times New Roman"/>
        </w:rPr>
        <w:t xml:space="preserve"> investigation of the mistreatment of Japanese Canadians, remembered as the Bird Commission</w:t>
      </w:r>
      <w:r>
        <w:rPr>
          <w:rFonts w:eastAsia="Times New Roman"/>
        </w:rPr>
        <w:t>,</w:t>
      </w:r>
      <w:r w:rsidRPr="00722A00">
        <w:rPr>
          <w:rFonts w:eastAsia="Times New Roman"/>
        </w:rPr>
        <w:t xml:space="preserve"> was created in </w:t>
      </w:r>
      <w:r w:rsidR="000B442A">
        <w:rPr>
          <w:rFonts w:eastAsia="Times New Roman"/>
        </w:rPr>
        <w:t>the late 1940s a</w:t>
      </w:r>
      <w:r w:rsidRPr="00722A00">
        <w:rPr>
          <w:rFonts w:eastAsia="Times New Roman"/>
        </w:rPr>
        <w:t xml:space="preserve">midst widespread outcry at the </w:t>
      </w:r>
      <w:r w:rsidR="000B442A">
        <w:rPr>
          <w:rFonts w:eastAsia="Times New Roman"/>
        </w:rPr>
        <w:t>dispossession</w:t>
      </w:r>
      <w:r w:rsidR="000B442A" w:rsidRPr="00722A00">
        <w:rPr>
          <w:rFonts w:eastAsia="Times New Roman"/>
        </w:rPr>
        <w:t xml:space="preserve"> </w:t>
      </w:r>
      <w:r w:rsidRPr="00722A00">
        <w:rPr>
          <w:rFonts w:eastAsia="Times New Roman"/>
        </w:rPr>
        <w:t>of Japanese Canadians</w:t>
      </w:r>
      <w:r w:rsidR="00E11296">
        <w:rPr>
          <w:rFonts w:eastAsia="Times New Roman"/>
        </w:rPr>
        <w:t xml:space="preserve"> (Royal Commission, 19</w:t>
      </w:r>
      <w:r w:rsidR="008B1362">
        <w:rPr>
          <w:rFonts w:eastAsia="Times New Roman"/>
        </w:rPr>
        <w:t>5</w:t>
      </w:r>
      <w:r w:rsidR="00E11296">
        <w:rPr>
          <w:rFonts w:eastAsia="Times New Roman"/>
        </w:rPr>
        <w:t>1)</w:t>
      </w:r>
      <w:r w:rsidRPr="00722A00">
        <w:rPr>
          <w:rFonts w:eastAsia="Times New Roman"/>
        </w:rPr>
        <w:t>. Focused exclusively on the forced sale of Japanese-Canadian-owned property and circumscribed by deliberately narrow terms of reference, the Commission, which reported in 1950, was designed to sweep wrongdoing under the rug</w:t>
      </w:r>
      <w:r w:rsidR="006B7B3F">
        <w:rPr>
          <w:rFonts w:eastAsia="Times New Roman"/>
        </w:rPr>
        <w:t>;</w:t>
      </w:r>
      <w:r w:rsidRPr="00722A00">
        <w:rPr>
          <w:rFonts w:eastAsia="Times New Roman"/>
        </w:rPr>
        <w:t xml:space="preserve"> </w:t>
      </w:r>
      <w:r w:rsidR="006B7B3F" w:rsidRPr="00722A00">
        <w:rPr>
          <w:rFonts w:eastAsia="Times New Roman"/>
        </w:rPr>
        <w:t xml:space="preserve">rather than </w:t>
      </w:r>
      <w:r w:rsidR="006B7B3F">
        <w:rPr>
          <w:rFonts w:eastAsia="Times New Roman"/>
        </w:rPr>
        <w:t xml:space="preserve">being tasked with </w:t>
      </w:r>
      <w:r w:rsidR="006B7B3F" w:rsidRPr="00722A00">
        <w:rPr>
          <w:rFonts w:eastAsia="Times New Roman"/>
        </w:rPr>
        <w:t>expos</w:t>
      </w:r>
      <w:r w:rsidR="006B7B3F">
        <w:rPr>
          <w:rFonts w:eastAsia="Times New Roman"/>
        </w:rPr>
        <w:t xml:space="preserve">ing </w:t>
      </w:r>
      <w:r w:rsidR="006B7B3F" w:rsidRPr="00722A00">
        <w:rPr>
          <w:rFonts w:eastAsia="Times New Roman"/>
        </w:rPr>
        <w:t>the extent of the injustice</w:t>
      </w:r>
      <w:r w:rsidR="006B7B3F">
        <w:rPr>
          <w:rFonts w:eastAsia="Times New Roman"/>
        </w:rPr>
        <w:t>,</w:t>
      </w:r>
      <w:r w:rsidR="006B7B3F" w:rsidRPr="00722A00" w:rsidDel="00241B67">
        <w:rPr>
          <w:rFonts w:eastAsia="Times New Roman"/>
        </w:rPr>
        <w:t xml:space="preserve"> </w:t>
      </w:r>
      <w:r w:rsidR="006B7B3F">
        <w:rPr>
          <w:rFonts w:eastAsia="Times New Roman"/>
        </w:rPr>
        <w:t xml:space="preserve">its role was </w:t>
      </w:r>
      <w:r w:rsidR="004A2981">
        <w:rPr>
          <w:rFonts w:eastAsia="Times New Roman"/>
        </w:rPr>
        <w:t xml:space="preserve">to offer </w:t>
      </w:r>
      <w:r w:rsidRPr="00722A00">
        <w:rPr>
          <w:rFonts w:eastAsia="Times New Roman"/>
        </w:rPr>
        <w:t>modest</w:t>
      </w:r>
      <w:r w:rsidR="004A2981">
        <w:rPr>
          <w:rFonts w:eastAsia="Times New Roman"/>
        </w:rPr>
        <w:t xml:space="preserve"> </w:t>
      </w:r>
      <w:r w:rsidRPr="00722A00">
        <w:rPr>
          <w:rFonts w:eastAsia="Times New Roman"/>
        </w:rPr>
        <w:t>compensati</w:t>
      </w:r>
      <w:r w:rsidR="004A2981">
        <w:rPr>
          <w:rFonts w:eastAsia="Times New Roman"/>
        </w:rPr>
        <w:t xml:space="preserve">on to </w:t>
      </w:r>
      <w:r w:rsidRPr="00722A00">
        <w:rPr>
          <w:rFonts w:eastAsia="Times New Roman"/>
        </w:rPr>
        <w:t xml:space="preserve">Japanese-Canadian property owners for sales that had caused egregious economic harm. </w:t>
      </w:r>
    </w:p>
    <w:p w14:paraId="74025B61" w14:textId="4539F7E7" w:rsidR="00E130B0" w:rsidRDefault="00E130B0" w:rsidP="00172E15">
      <w:pPr>
        <w:spacing w:line="480" w:lineRule="auto"/>
        <w:rPr>
          <w:rFonts w:eastAsia="Times New Roman"/>
          <w:color w:val="000000" w:themeColor="text1"/>
        </w:rPr>
      </w:pPr>
      <w:r>
        <w:rPr>
          <w:rFonts w:eastAsia="Times New Roman"/>
        </w:rPr>
        <w:tab/>
      </w:r>
      <w:r w:rsidR="00D60D9E">
        <w:rPr>
          <w:rFonts w:eastAsia="Times New Roman"/>
        </w:rPr>
        <w:t>For its part, t</w:t>
      </w:r>
      <w:r w:rsidR="00D60D9E" w:rsidRPr="00722A00">
        <w:rPr>
          <w:rFonts w:eastAsia="Times New Roman"/>
        </w:rPr>
        <w:t xml:space="preserve">he </w:t>
      </w:r>
      <w:r w:rsidR="00D60D9E">
        <w:rPr>
          <w:rFonts w:eastAsia="Times New Roman"/>
        </w:rPr>
        <w:t xml:space="preserve">1980s redress </w:t>
      </w:r>
      <w:r w:rsidRPr="00722A00">
        <w:rPr>
          <w:rFonts w:eastAsia="Times New Roman"/>
        </w:rPr>
        <w:t>campaign had been informed by significant research</w:t>
      </w:r>
      <w:r>
        <w:rPr>
          <w:rFonts w:eastAsia="Times New Roman"/>
        </w:rPr>
        <w:t>,</w:t>
      </w:r>
      <w:r w:rsidRPr="00722A00">
        <w:rPr>
          <w:rFonts w:eastAsia="Times New Roman"/>
        </w:rPr>
        <w:t xml:space="preserve"> including Ken Adachi’s </w:t>
      </w:r>
      <w:r w:rsidR="0023349F">
        <w:rPr>
          <w:rFonts w:eastAsia="Times New Roman"/>
        </w:rPr>
        <w:t xml:space="preserve">(1979) </w:t>
      </w:r>
      <w:r w:rsidRPr="00722A00">
        <w:rPr>
          <w:rFonts w:eastAsia="Times New Roman"/>
        </w:rPr>
        <w:t xml:space="preserve">remarkable book, </w:t>
      </w:r>
      <w:r w:rsidRPr="00722A00">
        <w:rPr>
          <w:rFonts w:eastAsia="Times New Roman"/>
          <w:i/>
        </w:rPr>
        <w:t>The Enemy that Never Was</w:t>
      </w:r>
      <w:r w:rsidRPr="00722A00">
        <w:rPr>
          <w:rFonts w:eastAsia="Times New Roman"/>
        </w:rPr>
        <w:t xml:space="preserve">, and Anne </w:t>
      </w:r>
      <w:proofErr w:type="spellStart"/>
      <w:r w:rsidRPr="00722A00">
        <w:rPr>
          <w:rFonts w:eastAsia="Times New Roman"/>
        </w:rPr>
        <w:t>Sunahara’s</w:t>
      </w:r>
      <w:proofErr w:type="spellEnd"/>
      <w:r w:rsidRPr="00722A00">
        <w:rPr>
          <w:rFonts w:eastAsia="Times New Roman"/>
        </w:rPr>
        <w:t xml:space="preserve"> </w:t>
      </w:r>
      <w:r w:rsidRPr="00722A00">
        <w:rPr>
          <w:rFonts w:eastAsia="Times New Roman"/>
          <w:i/>
        </w:rPr>
        <w:t xml:space="preserve">The Politics of Racism </w:t>
      </w:r>
      <w:r w:rsidRPr="00722A00">
        <w:rPr>
          <w:rFonts w:eastAsia="Times New Roman"/>
        </w:rPr>
        <w:t xml:space="preserve">(1981). However, the former </w:t>
      </w:r>
      <w:r w:rsidR="00AD0BB3">
        <w:rPr>
          <w:rFonts w:eastAsia="Times New Roman"/>
        </w:rPr>
        <w:t xml:space="preserve">work </w:t>
      </w:r>
      <w:r w:rsidRPr="00722A00">
        <w:rPr>
          <w:rFonts w:eastAsia="Times New Roman"/>
        </w:rPr>
        <w:t>was completed despite denial of access to federal records</w:t>
      </w:r>
      <w:r w:rsidR="00AD0BB3">
        <w:rPr>
          <w:rFonts w:eastAsia="Times New Roman"/>
        </w:rPr>
        <w:t>, while</w:t>
      </w:r>
      <w:r w:rsidRPr="00722A00">
        <w:rPr>
          <w:rFonts w:eastAsia="Times New Roman"/>
        </w:rPr>
        <w:t xml:space="preserve"> the latter represented one researcher’s best, but hardly complete, efforts within a massive state archive—comprised of hundreds of thousands of records—much of which still remained closed at </w:t>
      </w:r>
      <w:r w:rsidR="008B7154" w:rsidRPr="00722A00">
        <w:rPr>
          <w:rFonts w:eastAsia="Times New Roman"/>
        </w:rPr>
        <w:t xml:space="preserve">her </w:t>
      </w:r>
      <w:r w:rsidRPr="00722A00">
        <w:rPr>
          <w:rFonts w:eastAsia="Times New Roman"/>
        </w:rPr>
        <w:t xml:space="preserve">time of writing. In the course of the </w:t>
      </w:r>
      <w:r w:rsidR="00241B67">
        <w:rPr>
          <w:rFonts w:eastAsia="Times New Roman"/>
        </w:rPr>
        <w:t>r</w:t>
      </w:r>
      <w:r w:rsidR="00241B67" w:rsidRPr="00722A00">
        <w:rPr>
          <w:rFonts w:eastAsia="Times New Roman"/>
        </w:rPr>
        <w:t xml:space="preserve">edress </w:t>
      </w:r>
      <w:r w:rsidRPr="00722A00">
        <w:rPr>
          <w:rFonts w:eastAsia="Times New Roman"/>
        </w:rPr>
        <w:t xml:space="preserve">campaign, the </w:t>
      </w:r>
      <w:r w:rsidR="008B7154">
        <w:rPr>
          <w:rFonts w:eastAsia="Times New Roman"/>
        </w:rPr>
        <w:t>NAJC</w:t>
      </w:r>
      <w:r w:rsidRPr="00722A00">
        <w:rPr>
          <w:rFonts w:eastAsia="Times New Roman"/>
        </w:rPr>
        <w:t xml:space="preserve"> commissioned an important study</w:t>
      </w:r>
      <w:r w:rsidR="00241B67">
        <w:rPr>
          <w:rFonts w:eastAsia="Times New Roman"/>
        </w:rPr>
        <w:t xml:space="preserve"> </w:t>
      </w:r>
      <w:r w:rsidRPr="00722A00">
        <w:rPr>
          <w:rFonts w:eastAsia="Times New Roman"/>
        </w:rPr>
        <w:t>by the Price Waterhouse accounting firm</w:t>
      </w:r>
      <w:r w:rsidR="00241B67">
        <w:rPr>
          <w:rFonts w:eastAsia="Times New Roman"/>
        </w:rPr>
        <w:t xml:space="preserve"> </w:t>
      </w:r>
      <w:r w:rsidRPr="00722A00">
        <w:rPr>
          <w:rFonts w:eastAsia="Times New Roman"/>
        </w:rPr>
        <w:t xml:space="preserve">into the economic impact of the internment and dispossession, but this too accessed only a limited number of federal </w:t>
      </w:r>
      <w:r w:rsidR="00241B67">
        <w:rPr>
          <w:rFonts w:eastAsia="Times New Roman"/>
        </w:rPr>
        <w:t>government files</w:t>
      </w:r>
      <w:r w:rsidR="00241B67" w:rsidRPr="00722A00">
        <w:rPr>
          <w:rFonts w:eastAsia="Times New Roman"/>
        </w:rPr>
        <w:t xml:space="preserve"> </w:t>
      </w:r>
      <w:r w:rsidRPr="00722A00">
        <w:rPr>
          <w:rFonts w:eastAsia="Times New Roman"/>
        </w:rPr>
        <w:t xml:space="preserve">and a small sample of land title records. </w:t>
      </w:r>
      <w:r w:rsidRPr="00722A00">
        <w:rPr>
          <w:rFonts w:eastAsia="Times New Roman"/>
          <w:color w:val="000000" w:themeColor="text1"/>
        </w:rPr>
        <w:t xml:space="preserve">Naomi Yamamoto, in representing the </w:t>
      </w:r>
      <w:r w:rsidR="008B7154">
        <w:rPr>
          <w:rFonts w:eastAsia="Times New Roman"/>
          <w:color w:val="000000" w:themeColor="text1"/>
        </w:rPr>
        <w:t xml:space="preserve">province </w:t>
      </w:r>
      <w:r w:rsidR="00D60D9E">
        <w:rPr>
          <w:rFonts w:eastAsia="Times New Roman"/>
          <w:color w:val="000000" w:themeColor="text1"/>
        </w:rPr>
        <w:t>in 2012</w:t>
      </w:r>
      <w:r w:rsidRPr="00722A00">
        <w:rPr>
          <w:rFonts w:eastAsia="Times New Roman"/>
          <w:color w:val="000000" w:themeColor="text1"/>
        </w:rPr>
        <w:t xml:space="preserve">, spoke movingly of her own family’s history and </w:t>
      </w:r>
      <w:r w:rsidR="00D60D9E">
        <w:rPr>
          <w:rFonts w:eastAsia="Times New Roman"/>
          <w:color w:val="000000" w:themeColor="text1"/>
        </w:rPr>
        <w:t xml:space="preserve">had </w:t>
      </w:r>
      <w:r w:rsidRPr="00722A00">
        <w:rPr>
          <w:rFonts w:eastAsia="Times New Roman"/>
          <w:color w:val="000000" w:themeColor="text1"/>
        </w:rPr>
        <w:t xml:space="preserve">conveyed knowledge of research that exposed the pivotal role of federal politicians </w:t>
      </w:r>
      <w:r w:rsidR="000F7492">
        <w:rPr>
          <w:rFonts w:eastAsia="Times New Roman"/>
          <w:color w:val="000000" w:themeColor="text1"/>
        </w:rPr>
        <w:t xml:space="preserve">from BC </w:t>
      </w:r>
      <w:r w:rsidRPr="00722A00">
        <w:rPr>
          <w:rFonts w:eastAsia="Times New Roman"/>
          <w:color w:val="000000" w:themeColor="text1"/>
        </w:rPr>
        <w:t xml:space="preserve">in the internment policies, but no in-depth research into the province’s role in the internment had then been undertaken. </w:t>
      </w:r>
      <w:r w:rsidR="00D60D9E">
        <w:rPr>
          <w:rFonts w:eastAsia="Times New Roman"/>
          <w:color w:val="000000" w:themeColor="text1"/>
        </w:rPr>
        <w:t>For its part, t</w:t>
      </w:r>
      <w:r w:rsidR="00D60D9E" w:rsidRPr="00722A00">
        <w:rPr>
          <w:rFonts w:eastAsia="Times New Roman"/>
          <w:color w:val="000000" w:themeColor="text1"/>
        </w:rPr>
        <w:t xml:space="preserve">he </w:t>
      </w:r>
      <w:r w:rsidRPr="00722A00">
        <w:rPr>
          <w:rFonts w:eastAsia="Times New Roman"/>
          <w:color w:val="000000" w:themeColor="text1"/>
        </w:rPr>
        <w:t>Vancouver apology</w:t>
      </w:r>
      <w:r w:rsidR="00D60D9E">
        <w:rPr>
          <w:rFonts w:eastAsia="Times New Roman"/>
          <w:color w:val="000000" w:themeColor="text1"/>
        </w:rPr>
        <w:t xml:space="preserve"> </w:t>
      </w:r>
      <w:r w:rsidRPr="00722A00">
        <w:rPr>
          <w:rFonts w:eastAsia="Times New Roman"/>
          <w:color w:val="000000" w:themeColor="text1"/>
        </w:rPr>
        <w:t xml:space="preserve">proceeded on the basis of a review of </w:t>
      </w:r>
      <w:r w:rsidR="000F7492">
        <w:rPr>
          <w:rFonts w:eastAsia="Times New Roman"/>
          <w:color w:val="000000" w:themeColor="text1"/>
        </w:rPr>
        <w:t xml:space="preserve">council </w:t>
      </w:r>
      <w:r w:rsidRPr="00722A00">
        <w:rPr>
          <w:rFonts w:eastAsia="Times New Roman"/>
          <w:color w:val="000000" w:themeColor="text1"/>
        </w:rPr>
        <w:t xml:space="preserve">motions, rather than a fuller examination of the city bureaucracy. The City’s wrongdoing, </w:t>
      </w:r>
      <w:r w:rsidR="008B7154">
        <w:rPr>
          <w:color w:val="000000"/>
        </w:rPr>
        <w:t>c</w:t>
      </w:r>
      <w:r w:rsidRPr="00722A00">
        <w:rPr>
          <w:color w:val="000000"/>
        </w:rPr>
        <w:t>ouncil</w:t>
      </w:r>
      <w:r>
        <w:rPr>
          <w:color w:val="000000"/>
        </w:rPr>
        <w:t>l</w:t>
      </w:r>
      <w:r w:rsidRPr="00722A00">
        <w:rPr>
          <w:color w:val="000000"/>
        </w:rPr>
        <w:t xml:space="preserve">ors </w:t>
      </w:r>
      <w:r w:rsidRPr="00722A00">
        <w:rPr>
          <w:rFonts w:eastAsia="Times New Roman"/>
          <w:color w:val="000000" w:themeColor="text1"/>
        </w:rPr>
        <w:t>and community-based consultants assumed, consisted in racist statements and inaction. This turn</w:t>
      </w:r>
      <w:r w:rsidR="00D60D9E">
        <w:rPr>
          <w:rFonts w:eastAsia="Times New Roman"/>
          <w:color w:val="000000" w:themeColor="text1"/>
        </w:rPr>
        <w:t>ed</w:t>
      </w:r>
      <w:r w:rsidRPr="00722A00">
        <w:rPr>
          <w:rFonts w:eastAsia="Times New Roman"/>
          <w:color w:val="000000" w:themeColor="text1"/>
        </w:rPr>
        <w:t xml:space="preserve"> out to be a significant</w:t>
      </w:r>
      <w:r w:rsidR="008B7154">
        <w:rPr>
          <w:rFonts w:eastAsia="Times New Roman"/>
          <w:color w:val="000000" w:themeColor="text1"/>
        </w:rPr>
        <w:t>ly mistaken assumption</w:t>
      </w:r>
      <w:r w:rsidRPr="00722A00">
        <w:rPr>
          <w:rFonts w:eastAsia="Times New Roman"/>
          <w:color w:val="000000" w:themeColor="text1"/>
        </w:rPr>
        <w:t>, particularly when it came to the dispossession of property</w:t>
      </w:r>
      <w:r w:rsidR="000B442A">
        <w:rPr>
          <w:rFonts w:eastAsia="Times New Roman"/>
          <w:color w:val="000000" w:themeColor="text1"/>
        </w:rPr>
        <w:t xml:space="preserve">. </w:t>
      </w:r>
    </w:p>
    <w:p w14:paraId="37989D8B" w14:textId="4F09D645" w:rsidR="000B442A" w:rsidRPr="00F35778" w:rsidRDefault="000B442A" w:rsidP="00172E15">
      <w:pPr>
        <w:spacing w:line="480" w:lineRule="auto"/>
        <w:rPr>
          <w:color w:val="000000"/>
        </w:rPr>
      </w:pPr>
      <w:r>
        <w:rPr>
          <w:rFonts w:eastAsia="Times New Roman"/>
          <w:color w:val="000000" w:themeColor="text1"/>
        </w:rPr>
        <w:tab/>
        <w:t>As in the case of the residential schools apology of 2008, community activists urged that the City apolog</w:t>
      </w:r>
      <w:r w:rsidR="00F3123D">
        <w:rPr>
          <w:rFonts w:eastAsia="Times New Roman"/>
          <w:color w:val="000000" w:themeColor="text1"/>
        </w:rPr>
        <w:t>ize</w:t>
      </w:r>
      <w:r>
        <w:rPr>
          <w:rFonts w:eastAsia="Times New Roman"/>
          <w:color w:val="000000" w:themeColor="text1"/>
        </w:rPr>
        <w:t xml:space="preserve"> </w:t>
      </w:r>
      <w:r w:rsidR="00EB2240">
        <w:rPr>
          <w:rFonts w:eastAsia="Times New Roman"/>
          <w:color w:val="000000" w:themeColor="text1"/>
        </w:rPr>
        <w:t xml:space="preserve">before </w:t>
      </w:r>
      <w:r w:rsidR="00516146">
        <w:rPr>
          <w:rFonts w:eastAsia="Times New Roman"/>
          <w:color w:val="000000" w:themeColor="text1"/>
        </w:rPr>
        <w:t xml:space="preserve">any more </w:t>
      </w:r>
      <w:r w:rsidR="00EB2240">
        <w:rPr>
          <w:rFonts w:eastAsia="Times New Roman"/>
          <w:color w:val="000000" w:themeColor="text1"/>
        </w:rPr>
        <w:t xml:space="preserve">elderly victims of the policy </w:t>
      </w:r>
      <w:r w:rsidR="00516146">
        <w:rPr>
          <w:rFonts w:eastAsia="Times New Roman"/>
          <w:color w:val="000000" w:themeColor="text1"/>
        </w:rPr>
        <w:t>could die</w:t>
      </w:r>
      <w:r>
        <w:rPr>
          <w:rFonts w:eastAsia="Times New Roman"/>
          <w:color w:val="000000" w:themeColor="text1"/>
        </w:rPr>
        <w:t xml:space="preserve">. Vivian </w:t>
      </w:r>
      <w:r w:rsidR="00EB2240">
        <w:rPr>
          <w:rFonts w:eastAsia="Times New Roman"/>
          <w:color w:val="000000" w:themeColor="text1"/>
        </w:rPr>
        <w:t xml:space="preserve">Wakabayashi </w:t>
      </w:r>
      <w:proofErr w:type="spellStart"/>
      <w:r w:rsidR="00EB2240">
        <w:rPr>
          <w:rFonts w:eastAsia="Times New Roman"/>
          <w:color w:val="000000" w:themeColor="text1"/>
        </w:rPr>
        <w:t>Rygnestad</w:t>
      </w:r>
      <w:proofErr w:type="spellEnd"/>
      <w:r w:rsidR="00EB2240">
        <w:rPr>
          <w:rFonts w:eastAsia="Times New Roman"/>
          <w:color w:val="000000" w:themeColor="text1"/>
        </w:rPr>
        <w:t xml:space="preserve"> (whose father </w:t>
      </w:r>
      <w:proofErr w:type="spellStart"/>
      <w:r w:rsidR="00EB2240">
        <w:rPr>
          <w:rFonts w:eastAsia="Times New Roman"/>
          <w:color w:val="000000" w:themeColor="text1"/>
        </w:rPr>
        <w:t>Tadao</w:t>
      </w:r>
      <w:proofErr w:type="spellEnd"/>
      <w:r w:rsidR="00EB2240">
        <w:rPr>
          <w:rFonts w:eastAsia="Times New Roman"/>
          <w:color w:val="000000" w:themeColor="text1"/>
        </w:rPr>
        <w:t xml:space="preserve"> had been one of three litigants in a 1943 legal challenge to the forced dispossession</w:t>
      </w:r>
      <w:r w:rsidR="00854F6F">
        <w:rPr>
          <w:rFonts w:eastAsia="Times New Roman"/>
          <w:color w:val="000000" w:themeColor="text1"/>
        </w:rPr>
        <w:t xml:space="preserve"> [Adams et al., 2017]</w:t>
      </w:r>
      <w:r w:rsidR="00EB2240">
        <w:rPr>
          <w:rFonts w:eastAsia="Times New Roman"/>
          <w:color w:val="000000" w:themeColor="text1"/>
        </w:rPr>
        <w:t xml:space="preserve">) </w:t>
      </w:r>
      <w:r w:rsidR="00701121">
        <w:rPr>
          <w:rFonts w:eastAsia="Times New Roman"/>
          <w:color w:val="000000" w:themeColor="text1"/>
        </w:rPr>
        <w:t xml:space="preserve">was among the representatives of </w:t>
      </w:r>
      <w:r w:rsidR="00EB2240">
        <w:rPr>
          <w:rFonts w:eastAsia="Times New Roman"/>
          <w:color w:val="000000" w:themeColor="text1"/>
        </w:rPr>
        <w:t xml:space="preserve">the </w:t>
      </w:r>
      <w:r w:rsidR="003B52F4">
        <w:rPr>
          <w:rFonts w:eastAsia="Times New Roman"/>
          <w:color w:val="000000" w:themeColor="text1"/>
        </w:rPr>
        <w:t xml:space="preserve">Greater Vancouver </w:t>
      </w:r>
      <w:r w:rsidR="00EB2240">
        <w:rPr>
          <w:rFonts w:eastAsia="Times New Roman"/>
          <w:color w:val="000000" w:themeColor="text1"/>
        </w:rPr>
        <w:t xml:space="preserve">Japanese Canadian Citizen’s Association, an NAJC member organization, in negotiations with the city. Urging immediate action, </w:t>
      </w:r>
      <w:proofErr w:type="spellStart"/>
      <w:r w:rsidR="00EB2240">
        <w:rPr>
          <w:rFonts w:eastAsia="Times New Roman"/>
          <w:color w:val="000000" w:themeColor="text1"/>
        </w:rPr>
        <w:t>Rygnestad</w:t>
      </w:r>
      <w:proofErr w:type="spellEnd"/>
      <w:r w:rsidR="00EB2240">
        <w:rPr>
          <w:rFonts w:eastAsia="Times New Roman"/>
          <w:color w:val="000000" w:themeColor="text1"/>
        </w:rPr>
        <w:t xml:space="preserve"> emphasized that she wanted her mother and other community</w:t>
      </w:r>
      <w:r w:rsidR="00AF6F09">
        <w:rPr>
          <w:rFonts w:eastAsia="Times New Roman"/>
          <w:color w:val="000000" w:themeColor="text1"/>
        </w:rPr>
        <w:t xml:space="preserve"> elders</w:t>
      </w:r>
      <w:r w:rsidR="00EB2240">
        <w:rPr>
          <w:rFonts w:eastAsia="Times New Roman"/>
          <w:color w:val="000000" w:themeColor="text1"/>
        </w:rPr>
        <w:t xml:space="preserve"> to have the opportunity to attend.</w:t>
      </w:r>
      <w:r w:rsidR="00854F6F">
        <w:rPr>
          <w:rStyle w:val="FootnoteReference"/>
          <w:rFonts w:eastAsia="Times New Roman"/>
          <w:color w:val="000000" w:themeColor="text1"/>
        </w:rPr>
        <w:footnoteReference w:id="8"/>
      </w:r>
      <w:r w:rsidR="00EB2240">
        <w:rPr>
          <w:rFonts w:eastAsia="Times New Roman"/>
          <w:color w:val="000000" w:themeColor="text1"/>
        </w:rPr>
        <w:t xml:space="preserve"> </w:t>
      </w:r>
      <w:r w:rsidR="003B52F4">
        <w:rPr>
          <w:rFonts w:eastAsia="Times New Roman"/>
          <w:color w:val="000000" w:themeColor="text1"/>
        </w:rPr>
        <w:t xml:space="preserve">While some factions within the Japanese-Canadian community urged that the apology be delayed, this was due to an interest in negotiating further concessions </w:t>
      </w:r>
      <w:r w:rsidR="000F7492">
        <w:rPr>
          <w:rFonts w:eastAsia="Times New Roman"/>
          <w:color w:val="000000" w:themeColor="text1"/>
        </w:rPr>
        <w:t xml:space="preserve">from </w:t>
      </w:r>
      <w:r w:rsidR="003B52F4">
        <w:rPr>
          <w:rFonts w:eastAsia="Times New Roman"/>
          <w:color w:val="000000" w:themeColor="text1"/>
        </w:rPr>
        <w:t>the city</w:t>
      </w:r>
      <w:r w:rsidR="000F7492">
        <w:rPr>
          <w:rFonts w:eastAsia="Times New Roman"/>
          <w:color w:val="000000" w:themeColor="text1"/>
        </w:rPr>
        <w:t xml:space="preserve">, </w:t>
      </w:r>
      <w:r w:rsidR="007C45C1">
        <w:rPr>
          <w:rFonts w:eastAsia="Times New Roman"/>
          <w:color w:val="000000" w:themeColor="text1"/>
        </w:rPr>
        <w:t>particularly with respect to present-day</w:t>
      </w:r>
      <w:r w:rsidR="003B52F4">
        <w:rPr>
          <w:rFonts w:eastAsia="Times New Roman"/>
          <w:color w:val="000000" w:themeColor="text1"/>
        </w:rPr>
        <w:t xml:space="preserve"> human rights issues in Vancouver</w:t>
      </w:r>
      <w:r w:rsidR="00854F6F">
        <w:rPr>
          <w:rFonts w:eastAsia="Times New Roman"/>
          <w:color w:val="000000" w:themeColor="text1"/>
        </w:rPr>
        <w:t xml:space="preserve"> (Masuda 2015)</w:t>
      </w:r>
      <w:r w:rsidR="000F7492">
        <w:rPr>
          <w:rFonts w:eastAsia="Times New Roman"/>
          <w:color w:val="000000" w:themeColor="text1"/>
        </w:rPr>
        <w:t xml:space="preserve">. </w:t>
      </w:r>
      <w:r w:rsidR="00F3123D">
        <w:rPr>
          <w:rFonts w:eastAsia="Times New Roman"/>
          <w:color w:val="000000" w:themeColor="text1"/>
        </w:rPr>
        <w:t>It</w:t>
      </w:r>
      <w:r w:rsidR="000F7492">
        <w:rPr>
          <w:rFonts w:eastAsia="Times New Roman"/>
          <w:color w:val="000000" w:themeColor="text1"/>
        </w:rPr>
        <w:t xml:space="preserve"> was certainly not </w:t>
      </w:r>
      <w:r w:rsidR="00F3123D">
        <w:rPr>
          <w:rFonts w:eastAsia="Times New Roman"/>
          <w:color w:val="000000" w:themeColor="text1"/>
        </w:rPr>
        <w:t xml:space="preserve">due to </w:t>
      </w:r>
      <w:r w:rsidR="000F7492">
        <w:rPr>
          <w:rFonts w:eastAsia="Times New Roman"/>
          <w:color w:val="000000" w:themeColor="text1"/>
        </w:rPr>
        <w:t xml:space="preserve">any </w:t>
      </w:r>
      <w:r w:rsidR="003B52F4">
        <w:rPr>
          <w:rFonts w:eastAsia="Times New Roman"/>
          <w:color w:val="000000" w:themeColor="text1"/>
        </w:rPr>
        <w:t>perceived deficit of prior knowledge</w:t>
      </w:r>
      <w:r w:rsidR="00F3123D">
        <w:rPr>
          <w:rFonts w:eastAsia="Times New Roman"/>
          <w:color w:val="000000" w:themeColor="text1"/>
        </w:rPr>
        <w:t xml:space="preserve">: </w:t>
      </w:r>
      <w:r w:rsidR="000F7492">
        <w:rPr>
          <w:rFonts w:eastAsia="Times New Roman"/>
          <w:color w:val="000000" w:themeColor="text1"/>
        </w:rPr>
        <w:t xml:space="preserve">city </w:t>
      </w:r>
      <w:r w:rsidR="003B52F4">
        <w:rPr>
          <w:rFonts w:eastAsia="Times New Roman"/>
          <w:color w:val="000000" w:themeColor="text1"/>
        </w:rPr>
        <w:t>officials and community activists</w:t>
      </w:r>
      <w:r w:rsidR="000F7492">
        <w:rPr>
          <w:rFonts w:eastAsia="Times New Roman"/>
          <w:color w:val="000000" w:themeColor="text1"/>
        </w:rPr>
        <w:t xml:space="preserve"> alike</w:t>
      </w:r>
      <w:r w:rsidR="00F3123D">
        <w:rPr>
          <w:rFonts w:eastAsia="Times New Roman"/>
          <w:color w:val="000000" w:themeColor="text1"/>
        </w:rPr>
        <w:t xml:space="preserve"> </w:t>
      </w:r>
      <w:r w:rsidR="003B52F4">
        <w:rPr>
          <w:rFonts w:eastAsia="Times New Roman"/>
          <w:color w:val="000000" w:themeColor="text1"/>
        </w:rPr>
        <w:t>believed that the facts of the case were well established.</w:t>
      </w:r>
    </w:p>
    <w:p w14:paraId="61AFF7D8" w14:textId="32896255" w:rsidR="00E130B0" w:rsidRDefault="00E130B0" w:rsidP="00172E15">
      <w:pPr>
        <w:spacing w:line="480" w:lineRule="auto"/>
        <w:rPr>
          <w:rFonts w:eastAsia="Times New Roman"/>
          <w:color w:val="000000" w:themeColor="text1"/>
        </w:rPr>
      </w:pPr>
      <w:r>
        <w:rPr>
          <w:rFonts w:eastAsia="Times New Roman"/>
          <w:color w:val="000000" w:themeColor="text1"/>
        </w:rPr>
        <w:tab/>
      </w:r>
      <w:r w:rsidRPr="00722A00">
        <w:rPr>
          <w:color w:val="000000" w:themeColor="text1"/>
        </w:rPr>
        <w:t xml:space="preserve">Within the larger ordeal of Japanese Canadians in the 1940s, the forced sale of property is a distinctive chapter. In January and February of 1942, amidst mounting public and political pressure for the uprooting and internment of Japanese Canadians, property was initially overlooked. The first drafts of Order-in-Council 1665, specifying the administrative aspects of the internment, omitted entirely the question of property </w:t>
      </w:r>
      <w:r w:rsidR="00066A94">
        <w:rPr>
          <w:color w:val="000000" w:themeColor="text1"/>
        </w:rPr>
        <w:t>(</w:t>
      </w:r>
      <w:r w:rsidR="00AC582E">
        <w:rPr>
          <w:color w:val="000000" w:themeColor="text1"/>
        </w:rPr>
        <w:t>Draft Order in Council</w:t>
      </w:r>
      <w:r w:rsidR="00854F6F">
        <w:rPr>
          <w:color w:val="000000" w:themeColor="text1"/>
        </w:rPr>
        <w:t xml:space="preserve"> </w:t>
      </w:r>
      <w:r w:rsidR="00066A94">
        <w:rPr>
          <w:color w:val="000000" w:themeColor="text1"/>
        </w:rPr>
        <w:t>1942).</w:t>
      </w:r>
      <w:r w:rsidRPr="00722A00">
        <w:rPr>
          <w:rStyle w:val="FootnoteReference"/>
          <w:rFonts w:ascii="Cambria" w:hAnsi="Cambria" w:cs="Times New Roman"/>
          <w:color w:val="000000" w:themeColor="text1"/>
        </w:rPr>
        <w:footnoteReference w:id="9"/>
      </w:r>
      <w:r w:rsidRPr="00722A00">
        <w:rPr>
          <w:color w:val="000000" w:themeColor="text1"/>
        </w:rPr>
        <w:t xml:space="preserve"> A last minute intervention by a leading administrator brought the question of property to the fore, and</w:t>
      </w:r>
      <w:r w:rsidR="00D60D9E">
        <w:rPr>
          <w:color w:val="000000" w:themeColor="text1"/>
        </w:rPr>
        <w:t xml:space="preserve"> then</w:t>
      </w:r>
      <w:r w:rsidRPr="00722A00">
        <w:rPr>
          <w:color w:val="000000" w:themeColor="text1"/>
        </w:rPr>
        <w:t xml:space="preserve">, in just one day, a clause indicating that the government would be vested with the property of Japanese Canadians “as a protective measure only,” </w:t>
      </w:r>
      <w:r w:rsidR="00D60D9E">
        <w:rPr>
          <w:color w:val="000000" w:themeColor="text1"/>
        </w:rPr>
        <w:t xml:space="preserve">was </w:t>
      </w:r>
      <w:r w:rsidR="00016843" w:rsidRPr="00722A00">
        <w:rPr>
          <w:color w:val="000000" w:themeColor="text1"/>
        </w:rPr>
        <w:t xml:space="preserve">hastily </w:t>
      </w:r>
      <w:r w:rsidR="00D60D9E" w:rsidRPr="00722A00">
        <w:rPr>
          <w:color w:val="000000" w:themeColor="text1"/>
        </w:rPr>
        <w:t>inserted</w:t>
      </w:r>
      <w:r w:rsidR="00066A94">
        <w:rPr>
          <w:color w:val="000000" w:themeColor="text1"/>
        </w:rPr>
        <w:t xml:space="preserve"> (Taylor 1942; Mackenzie 1942).</w:t>
      </w:r>
      <w:r w:rsidRPr="00722A00">
        <w:rPr>
          <w:color w:val="000000" w:themeColor="text1"/>
        </w:rPr>
        <w:t xml:space="preserve"> Subject to immediate criticism, both within the federal government and the Japanese-Canadian community, for vagueness</w:t>
      </w:r>
      <w:r w:rsidR="00854F6F">
        <w:rPr>
          <w:color w:val="000000" w:themeColor="text1"/>
        </w:rPr>
        <w:t xml:space="preserve"> (Read 1942, New Canadian 1942, 1942a)</w:t>
      </w:r>
      <w:r w:rsidRPr="00722A00">
        <w:rPr>
          <w:color w:val="000000" w:themeColor="text1"/>
        </w:rPr>
        <w:t xml:space="preserve">, </w:t>
      </w:r>
      <w:r w:rsidR="00D60D9E">
        <w:rPr>
          <w:color w:val="000000" w:themeColor="text1"/>
        </w:rPr>
        <w:t xml:space="preserve">this insertion </w:t>
      </w:r>
      <w:r w:rsidRPr="00722A00">
        <w:rPr>
          <w:color w:val="000000" w:themeColor="text1"/>
        </w:rPr>
        <w:t xml:space="preserve">was </w:t>
      </w:r>
      <w:r w:rsidR="00D60D9E">
        <w:rPr>
          <w:color w:val="000000" w:themeColor="text1"/>
        </w:rPr>
        <w:t xml:space="preserve">further </w:t>
      </w:r>
      <w:r w:rsidRPr="00722A00">
        <w:rPr>
          <w:color w:val="000000" w:themeColor="text1"/>
        </w:rPr>
        <w:t xml:space="preserve">amended at the end of March 1942 to assure property-owners that the </w:t>
      </w:r>
      <w:r w:rsidR="00701121">
        <w:rPr>
          <w:color w:val="000000" w:themeColor="text1"/>
        </w:rPr>
        <w:t>federal government</w:t>
      </w:r>
      <w:r w:rsidRPr="00722A00">
        <w:rPr>
          <w:color w:val="000000" w:themeColor="text1"/>
        </w:rPr>
        <w:t xml:space="preserve"> would hold their land, homes, businesses, and belongings for the duration of the war, with “the purpose of protecting the interest of the owner” and would “release such property [back to its owners] upon being satisfied that [their] interests . . .</w:t>
      </w:r>
      <w:r w:rsidR="00066A94">
        <w:rPr>
          <w:color w:val="000000" w:themeColor="text1"/>
        </w:rPr>
        <w:t xml:space="preserve"> will not be prejudiced thereby</w:t>
      </w:r>
      <w:r w:rsidRPr="00722A00">
        <w:rPr>
          <w:color w:val="000000" w:themeColor="text1"/>
        </w:rPr>
        <w:t>”</w:t>
      </w:r>
      <w:r w:rsidR="00066A94">
        <w:rPr>
          <w:color w:val="000000" w:themeColor="text1"/>
        </w:rPr>
        <w:t xml:space="preserve"> (</w:t>
      </w:r>
      <w:r w:rsidR="00854F6F">
        <w:rPr>
          <w:color w:val="000000" w:themeColor="text1"/>
        </w:rPr>
        <w:t>Canada</w:t>
      </w:r>
      <w:r w:rsidR="00066A94">
        <w:rPr>
          <w:color w:val="000000" w:themeColor="text1"/>
        </w:rPr>
        <w:t xml:space="preserve"> 1942).</w:t>
      </w:r>
      <w:r w:rsidRPr="00722A00">
        <w:rPr>
          <w:color w:val="000000" w:themeColor="text1"/>
        </w:rPr>
        <w:t xml:space="preserve"> </w:t>
      </w:r>
      <w:r w:rsidR="00D60D9E">
        <w:rPr>
          <w:color w:val="000000" w:themeColor="text1"/>
        </w:rPr>
        <w:t>Thus, t</w:t>
      </w:r>
      <w:r w:rsidR="00D60D9E" w:rsidRPr="00722A00">
        <w:rPr>
          <w:color w:val="000000" w:themeColor="text1"/>
        </w:rPr>
        <w:t xml:space="preserve">he </w:t>
      </w:r>
      <w:r w:rsidRPr="00722A00">
        <w:rPr>
          <w:color w:val="000000" w:themeColor="text1"/>
        </w:rPr>
        <w:t>forced sale of property was not one of the measures undertaken to secure the coast in 1942; rather</w:t>
      </w:r>
      <w:r w:rsidR="00016843">
        <w:rPr>
          <w:color w:val="000000" w:themeColor="text1"/>
        </w:rPr>
        <w:t>,</w:t>
      </w:r>
      <w:r w:rsidRPr="00722A00">
        <w:rPr>
          <w:color w:val="000000" w:themeColor="text1"/>
        </w:rPr>
        <w:t xml:space="preserve"> a protective trust was established</w:t>
      </w:r>
      <w:r w:rsidR="00066A94">
        <w:rPr>
          <w:color w:val="000000" w:themeColor="text1"/>
        </w:rPr>
        <w:t xml:space="preserve"> (Adams et al., 2017).</w:t>
      </w:r>
      <w:r w:rsidRPr="00722A00">
        <w:rPr>
          <w:color w:val="000000" w:themeColor="text1"/>
        </w:rPr>
        <w:t xml:space="preserve"> </w:t>
      </w:r>
    </w:p>
    <w:p w14:paraId="4200E3FA" w14:textId="02A73127" w:rsidR="00E130B0" w:rsidRDefault="00E130B0" w:rsidP="00172E15">
      <w:pPr>
        <w:spacing w:line="480" w:lineRule="auto"/>
        <w:rPr>
          <w:rFonts w:eastAsia="Times New Roman"/>
          <w:color w:val="000000" w:themeColor="text1"/>
        </w:rPr>
      </w:pPr>
      <w:r>
        <w:rPr>
          <w:rFonts w:eastAsia="Times New Roman"/>
          <w:color w:val="000000" w:themeColor="text1"/>
        </w:rPr>
        <w:tab/>
      </w:r>
      <w:r w:rsidR="00016843">
        <w:rPr>
          <w:rFonts w:eastAsia="Times New Roman"/>
          <w:color w:val="000000" w:themeColor="text1"/>
        </w:rPr>
        <w:t xml:space="preserve">However, </w:t>
      </w:r>
      <w:r w:rsidR="00271268">
        <w:rPr>
          <w:rFonts w:eastAsia="Times New Roman"/>
          <w:color w:val="000000" w:themeColor="text1"/>
        </w:rPr>
        <w:t>ten months later (</w:t>
      </w:r>
      <w:r w:rsidRPr="00722A00">
        <w:rPr>
          <w:color w:val="000000" w:themeColor="text1"/>
        </w:rPr>
        <w:t xml:space="preserve">once the Japanese-Canadian population had been </w:t>
      </w:r>
      <w:r w:rsidR="00016843" w:rsidRPr="00722A00">
        <w:rPr>
          <w:color w:val="000000" w:themeColor="text1"/>
        </w:rPr>
        <w:t>interned</w:t>
      </w:r>
      <w:r w:rsidR="00271268">
        <w:rPr>
          <w:color w:val="000000" w:themeColor="text1"/>
        </w:rPr>
        <w:t xml:space="preserve">) </w:t>
      </w:r>
      <w:r w:rsidR="00016843">
        <w:rPr>
          <w:color w:val="000000" w:themeColor="text1"/>
        </w:rPr>
        <w:t xml:space="preserve">Ottawa </w:t>
      </w:r>
      <w:r w:rsidRPr="00722A00">
        <w:rPr>
          <w:color w:val="000000" w:themeColor="text1"/>
        </w:rPr>
        <w:t>reversed course. Acting on the basis of a new Order-in-Council (469) of January 1943, federal officials undertook the sale of everything that Japanese Canadians had left behind</w:t>
      </w:r>
      <w:r w:rsidR="00066A94">
        <w:rPr>
          <w:color w:val="000000" w:themeColor="text1"/>
        </w:rPr>
        <w:t xml:space="preserve"> (</w:t>
      </w:r>
      <w:r w:rsidR="00854F6F">
        <w:rPr>
          <w:color w:val="000000" w:themeColor="text1"/>
        </w:rPr>
        <w:t>Canada</w:t>
      </w:r>
      <w:r w:rsidR="00066A94">
        <w:rPr>
          <w:color w:val="000000" w:themeColor="text1"/>
        </w:rPr>
        <w:t xml:space="preserve"> 1943).</w:t>
      </w:r>
      <w:r w:rsidRPr="00722A00">
        <w:rPr>
          <w:color w:val="000000" w:themeColor="text1"/>
        </w:rPr>
        <w:t xml:space="preserve"> By this point, the furor over the alleged security threat had long pas</w:t>
      </w:r>
      <w:r>
        <w:rPr>
          <w:color w:val="000000" w:themeColor="text1"/>
        </w:rPr>
        <w:t>sed</w:t>
      </w:r>
      <w:r w:rsidRPr="00722A00">
        <w:rPr>
          <w:color w:val="000000" w:themeColor="text1"/>
        </w:rPr>
        <w:t>. No one imagined</w:t>
      </w:r>
      <w:r w:rsidR="00701121">
        <w:rPr>
          <w:color w:val="000000" w:themeColor="text1"/>
        </w:rPr>
        <w:t xml:space="preserve"> a threat posed by the seized </w:t>
      </w:r>
      <w:r w:rsidRPr="00722A00">
        <w:rPr>
          <w:color w:val="000000" w:themeColor="text1"/>
        </w:rPr>
        <w:t>farms</w:t>
      </w:r>
      <w:r w:rsidR="00701121">
        <w:rPr>
          <w:color w:val="000000" w:themeColor="text1"/>
        </w:rPr>
        <w:t xml:space="preserve">, </w:t>
      </w:r>
      <w:r w:rsidRPr="00722A00">
        <w:rPr>
          <w:color w:val="000000" w:themeColor="text1"/>
        </w:rPr>
        <w:t>houses</w:t>
      </w:r>
      <w:r w:rsidR="009B2486">
        <w:rPr>
          <w:color w:val="000000" w:themeColor="text1"/>
        </w:rPr>
        <w:t xml:space="preserve">, </w:t>
      </w:r>
      <w:r w:rsidR="00701121">
        <w:rPr>
          <w:color w:val="000000" w:themeColor="text1"/>
        </w:rPr>
        <w:t>businesses</w:t>
      </w:r>
      <w:r w:rsidR="009B2486">
        <w:rPr>
          <w:color w:val="000000" w:themeColor="text1"/>
        </w:rPr>
        <w:t xml:space="preserve">, or </w:t>
      </w:r>
      <w:r w:rsidRPr="00722A00">
        <w:rPr>
          <w:color w:val="000000" w:themeColor="text1"/>
        </w:rPr>
        <w:t xml:space="preserve">personal belongings </w:t>
      </w:r>
      <w:r w:rsidR="00701121">
        <w:rPr>
          <w:color w:val="000000" w:themeColor="text1"/>
        </w:rPr>
        <w:t>that Japanese Canadians had been forced to leave behind</w:t>
      </w:r>
      <w:r w:rsidRPr="00722A00">
        <w:rPr>
          <w:color w:val="000000" w:themeColor="text1"/>
        </w:rPr>
        <w:t xml:space="preserve">. Instead, </w:t>
      </w:r>
      <w:r w:rsidR="009B2486">
        <w:rPr>
          <w:color w:val="000000" w:themeColor="text1"/>
        </w:rPr>
        <w:t xml:space="preserve">other considerations </w:t>
      </w:r>
      <w:r w:rsidR="009B2486" w:rsidRPr="00722A00">
        <w:rPr>
          <w:color w:val="000000" w:themeColor="text1"/>
        </w:rPr>
        <w:t>encouraged a change in federal policy</w:t>
      </w:r>
      <w:r w:rsidR="009B2486">
        <w:rPr>
          <w:color w:val="000000" w:themeColor="text1"/>
        </w:rPr>
        <w:t xml:space="preserve">. These considerations included </w:t>
      </w:r>
      <w:r w:rsidRPr="00722A00">
        <w:rPr>
          <w:color w:val="000000" w:themeColor="text1"/>
        </w:rPr>
        <w:t xml:space="preserve">the interests of other British Columbians in acquiring the property, a scheme to settle returning soldiers on </w:t>
      </w:r>
      <w:r w:rsidR="009B2486">
        <w:rPr>
          <w:color w:val="000000" w:themeColor="text1"/>
        </w:rPr>
        <w:t>Japanese-Canadian</w:t>
      </w:r>
      <w:r w:rsidR="00EB7CC7">
        <w:rPr>
          <w:color w:val="000000" w:themeColor="text1"/>
        </w:rPr>
        <w:t>-owned</w:t>
      </w:r>
      <w:r w:rsidR="009B2486">
        <w:rPr>
          <w:color w:val="000000" w:themeColor="text1"/>
        </w:rPr>
        <w:t xml:space="preserve"> </w:t>
      </w:r>
      <w:r w:rsidRPr="00722A00">
        <w:rPr>
          <w:color w:val="000000" w:themeColor="text1"/>
        </w:rPr>
        <w:t xml:space="preserve">farms, the administrative difficulties of protecting the property of nearly 22,000 people, the mounting costs of the internment (which were to be defrayed by property sales), and the </w:t>
      </w:r>
      <w:r w:rsidR="009B2486">
        <w:rPr>
          <w:color w:val="000000" w:themeColor="text1"/>
        </w:rPr>
        <w:t>determination</w:t>
      </w:r>
      <w:r w:rsidR="009B2486" w:rsidRPr="00722A00">
        <w:rPr>
          <w:color w:val="000000" w:themeColor="text1"/>
        </w:rPr>
        <w:t xml:space="preserve"> </w:t>
      </w:r>
      <w:r w:rsidRPr="00722A00">
        <w:rPr>
          <w:color w:val="000000" w:themeColor="text1"/>
        </w:rPr>
        <w:t xml:space="preserve">of key </w:t>
      </w:r>
      <w:r w:rsidR="00016843">
        <w:rPr>
          <w:color w:val="000000" w:themeColor="text1"/>
        </w:rPr>
        <w:t>provincial</w:t>
      </w:r>
      <w:r w:rsidRPr="00722A00">
        <w:rPr>
          <w:color w:val="000000" w:themeColor="text1"/>
        </w:rPr>
        <w:t xml:space="preserve"> politicians to </w:t>
      </w:r>
      <w:r w:rsidR="009B2486" w:rsidRPr="00722A00">
        <w:rPr>
          <w:color w:val="000000" w:themeColor="text1"/>
        </w:rPr>
        <w:t xml:space="preserve">exile </w:t>
      </w:r>
      <w:r w:rsidRPr="00722A00">
        <w:rPr>
          <w:color w:val="000000" w:themeColor="text1"/>
        </w:rPr>
        <w:t xml:space="preserve">permanently Japanese Canadians from </w:t>
      </w:r>
      <w:r w:rsidR="00016843">
        <w:rPr>
          <w:color w:val="000000" w:themeColor="text1"/>
        </w:rPr>
        <w:t>BC</w:t>
      </w:r>
      <w:r w:rsidR="00F71897">
        <w:rPr>
          <w:color w:val="000000" w:themeColor="text1"/>
        </w:rPr>
        <w:t xml:space="preserve"> (</w:t>
      </w:r>
      <w:proofErr w:type="spellStart"/>
      <w:r w:rsidR="00F71897">
        <w:rPr>
          <w:color w:val="000000" w:themeColor="text1"/>
        </w:rPr>
        <w:t>Sunahara</w:t>
      </w:r>
      <w:proofErr w:type="spellEnd"/>
      <w:r w:rsidR="00F71897">
        <w:rPr>
          <w:color w:val="000000" w:themeColor="text1"/>
        </w:rPr>
        <w:t xml:space="preserve"> 1981, </w:t>
      </w:r>
      <w:proofErr w:type="spellStart"/>
      <w:r w:rsidR="00F71897">
        <w:rPr>
          <w:color w:val="000000" w:themeColor="text1"/>
        </w:rPr>
        <w:t>ch.</w:t>
      </w:r>
      <w:proofErr w:type="spellEnd"/>
      <w:r w:rsidR="00F71897">
        <w:rPr>
          <w:color w:val="000000" w:themeColor="text1"/>
        </w:rPr>
        <w:t xml:space="preserve"> 8; Stanger-Ross and </w:t>
      </w:r>
      <w:proofErr w:type="spellStart"/>
      <w:r w:rsidR="00F71897">
        <w:rPr>
          <w:color w:val="000000" w:themeColor="text1"/>
        </w:rPr>
        <w:t>LoI</w:t>
      </w:r>
      <w:proofErr w:type="spellEnd"/>
      <w:r w:rsidR="00F71897">
        <w:rPr>
          <w:color w:val="000000" w:themeColor="text1"/>
        </w:rPr>
        <w:t>, 2016)</w:t>
      </w:r>
      <w:r w:rsidR="00F71897">
        <w:rPr>
          <w:rFonts w:ascii="Cambria" w:hAnsi="Cambria" w:cs="Times New Roman"/>
          <w:color w:val="000000" w:themeColor="text1"/>
        </w:rPr>
        <w:t>.</w:t>
      </w:r>
      <w:r w:rsidRPr="00722A00">
        <w:rPr>
          <w:color w:val="000000" w:themeColor="text1"/>
        </w:rPr>
        <w:t xml:space="preserve"> In spring</w:t>
      </w:r>
      <w:r w:rsidR="009B2486">
        <w:rPr>
          <w:color w:val="000000" w:themeColor="text1"/>
        </w:rPr>
        <w:t xml:space="preserve"> 1943</w:t>
      </w:r>
      <w:r w:rsidRPr="00722A00">
        <w:rPr>
          <w:color w:val="000000" w:themeColor="text1"/>
        </w:rPr>
        <w:t>, officials began to solicit offers for hundreds of parcels of real estate and to organize auctions of personal belongings. While Japanese Canadians were credited with the funds realized in the sale of their property, they had no role in setting the (often high</w:t>
      </w:r>
      <w:r>
        <w:rPr>
          <w:color w:val="000000" w:themeColor="text1"/>
        </w:rPr>
        <w:t>ly</w:t>
      </w:r>
      <w:r w:rsidRPr="00722A00">
        <w:rPr>
          <w:color w:val="000000" w:themeColor="text1"/>
        </w:rPr>
        <w:t xml:space="preserve"> unfavo</w:t>
      </w:r>
      <w:r>
        <w:rPr>
          <w:color w:val="000000" w:themeColor="text1"/>
        </w:rPr>
        <w:t>u</w:t>
      </w:r>
      <w:r w:rsidRPr="00722A00">
        <w:rPr>
          <w:color w:val="000000" w:themeColor="text1"/>
        </w:rPr>
        <w:t xml:space="preserve">rable) </w:t>
      </w:r>
      <w:r w:rsidR="009B2486">
        <w:rPr>
          <w:color w:val="000000" w:themeColor="text1"/>
        </w:rPr>
        <w:t xml:space="preserve">sales </w:t>
      </w:r>
      <w:r w:rsidRPr="00722A00">
        <w:rPr>
          <w:color w:val="000000" w:themeColor="text1"/>
        </w:rPr>
        <w:t xml:space="preserve">terms and </w:t>
      </w:r>
      <w:r w:rsidR="009B2486">
        <w:rPr>
          <w:color w:val="000000" w:themeColor="text1"/>
        </w:rPr>
        <w:t xml:space="preserve">no power to refuse </w:t>
      </w:r>
      <w:r w:rsidRPr="00722A00">
        <w:rPr>
          <w:color w:val="000000" w:themeColor="text1"/>
        </w:rPr>
        <w:t xml:space="preserve">to sell. Those in government camps were forced to use the funds to pay for their own sustenance. The material losses of Japanese Canadians as a result of their </w:t>
      </w:r>
      <w:r w:rsidR="00EB7CC7">
        <w:rPr>
          <w:color w:val="000000" w:themeColor="text1"/>
        </w:rPr>
        <w:t xml:space="preserve">uprooting and </w:t>
      </w:r>
      <w:r w:rsidRPr="00722A00">
        <w:rPr>
          <w:color w:val="000000" w:themeColor="text1"/>
        </w:rPr>
        <w:t xml:space="preserve">dispossession </w:t>
      </w:r>
      <w:r w:rsidR="00EB7CC7">
        <w:rPr>
          <w:color w:val="000000" w:themeColor="text1"/>
        </w:rPr>
        <w:t xml:space="preserve">have been </w:t>
      </w:r>
      <w:r w:rsidRPr="00722A00">
        <w:rPr>
          <w:color w:val="000000" w:themeColor="text1"/>
        </w:rPr>
        <w:t>estimated conservatively at $1 billion</w:t>
      </w:r>
      <w:r w:rsidR="007829A4">
        <w:rPr>
          <w:color w:val="000000" w:themeColor="text1"/>
        </w:rPr>
        <w:t xml:space="preserve"> (NAJC and Price Waterhouse, 1986)</w:t>
      </w:r>
      <w:r w:rsidRPr="00722A00">
        <w:rPr>
          <w:color w:val="000000" w:themeColor="text1"/>
        </w:rPr>
        <w:t>.</w:t>
      </w:r>
      <w:r w:rsidR="007829A4">
        <w:rPr>
          <w:rStyle w:val="FootnoteReference"/>
          <w:color w:val="000000" w:themeColor="text1"/>
        </w:rPr>
        <w:footnoteReference w:id="10"/>
      </w:r>
    </w:p>
    <w:p w14:paraId="273590D1" w14:textId="2CA54BCA" w:rsidR="00E130B0" w:rsidRDefault="00E130B0" w:rsidP="00172E15">
      <w:pPr>
        <w:spacing w:line="480" w:lineRule="auto"/>
        <w:rPr>
          <w:rFonts w:eastAsia="Times New Roman"/>
          <w:color w:val="000000" w:themeColor="text1"/>
        </w:rPr>
      </w:pPr>
      <w:r>
        <w:rPr>
          <w:rFonts w:eastAsia="Times New Roman"/>
          <w:color w:val="000000" w:themeColor="text1"/>
        </w:rPr>
        <w:tab/>
      </w:r>
      <w:r w:rsidR="00AF6F09">
        <w:rPr>
          <w:rFonts w:eastAsia="Times New Roman"/>
          <w:color w:val="000000" w:themeColor="text1"/>
        </w:rPr>
        <w:t xml:space="preserve">Almost a year after </w:t>
      </w:r>
      <w:r w:rsidR="00241B67">
        <w:t xml:space="preserve">Mayor </w:t>
      </w:r>
      <w:r w:rsidRPr="00722A00">
        <w:rPr>
          <w:color w:val="000000"/>
        </w:rPr>
        <w:t xml:space="preserve">Robertson voiced the City’s apology, a major research project </w:t>
      </w:r>
      <w:r w:rsidR="00CB211F">
        <w:rPr>
          <w:color w:val="000000"/>
        </w:rPr>
        <w:t>began the first sustained inquiry into the dispossession of Japanese Canadians. In 2016</w:t>
      </w:r>
      <w:r w:rsidRPr="00722A00">
        <w:rPr>
          <w:color w:val="000000"/>
        </w:rPr>
        <w:t>,</w:t>
      </w:r>
      <w:r w:rsidR="00CB211F">
        <w:rPr>
          <w:color w:val="000000"/>
        </w:rPr>
        <w:t xml:space="preserve"> it</w:t>
      </w:r>
      <w:r w:rsidRPr="00722A00">
        <w:rPr>
          <w:color w:val="000000"/>
        </w:rPr>
        <w:t xml:space="preserve"> publish</w:t>
      </w:r>
      <w:r w:rsidR="00CB211F">
        <w:rPr>
          <w:color w:val="000000"/>
        </w:rPr>
        <w:t>ed</w:t>
      </w:r>
      <w:r w:rsidRPr="00722A00">
        <w:rPr>
          <w:color w:val="000000"/>
        </w:rPr>
        <w:t xml:space="preserve"> findings demonstrating that the City of Vancouver played an influential role in the forced sale of Japanese-Canadian-owned property. </w:t>
      </w:r>
      <w:r w:rsidRPr="00722A00">
        <w:rPr>
          <w:i/>
          <w:color w:val="000000"/>
        </w:rPr>
        <w:t xml:space="preserve">Landscapes of Injustice </w:t>
      </w:r>
      <w:r w:rsidRPr="00722A00">
        <w:rPr>
          <w:color w:val="000000"/>
        </w:rPr>
        <w:t xml:space="preserve">is a 7-year multi-sector research project funded by a </w:t>
      </w:r>
      <w:r w:rsidR="00E02A02">
        <w:rPr>
          <w:color w:val="000000"/>
        </w:rPr>
        <w:t xml:space="preserve">Canadian federal government </w:t>
      </w:r>
      <w:r w:rsidRPr="00722A00">
        <w:rPr>
          <w:color w:val="000000"/>
        </w:rPr>
        <w:t>S</w:t>
      </w:r>
      <w:r w:rsidR="00E02A02">
        <w:rPr>
          <w:color w:val="000000"/>
        </w:rPr>
        <w:t xml:space="preserve">ocial </w:t>
      </w:r>
      <w:r w:rsidRPr="00722A00">
        <w:rPr>
          <w:color w:val="000000"/>
        </w:rPr>
        <w:t>S</w:t>
      </w:r>
      <w:r w:rsidR="00E02A02">
        <w:rPr>
          <w:color w:val="000000"/>
        </w:rPr>
        <w:t xml:space="preserve">ciences and </w:t>
      </w:r>
      <w:r w:rsidRPr="00722A00">
        <w:rPr>
          <w:color w:val="000000"/>
        </w:rPr>
        <w:t>H</w:t>
      </w:r>
      <w:r w:rsidR="00E02A02">
        <w:rPr>
          <w:color w:val="000000"/>
        </w:rPr>
        <w:t xml:space="preserve">umanities </w:t>
      </w:r>
      <w:r w:rsidRPr="00722A00">
        <w:rPr>
          <w:color w:val="000000"/>
        </w:rPr>
        <w:t>R</w:t>
      </w:r>
      <w:r w:rsidR="00E02A02">
        <w:rPr>
          <w:color w:val="000000"/>
        </w:rPr>
        <w:t xml:space="preserve">esearch </w:t>
      </w:r>
      <w:r w:rsidRPr="00722A00">
        <w:rPr>
          <w:color w:val="000000"/>
        </w:rPr>
        <w:t>C</w:t>
      </w:r>
      <w:r w:rsidR="00E02A02">
        <w:rPr>
          <w:color w:val="000000"/>
        </w:rPr>
        <w:t>ouncil</w:t>
      </w:r>
      <w:r w:rsidRPr="00722A00">
        <w:rPr>
          <w:color w:val="000000"/>
        </w:rPr>
        <w:t xml:space="preserve"> Partnership Grant to unearth and tell the history of the dispossession of Japanese Canadians. Generously funded ($5.5 million</w:t>
      </w:r>
      <w:r w:rsidR="00241B67">
        <w:rPr>
          <w:color w:val="000000"/>
        </w:rPr>
        <w:t xml:space="preserve"> CAD</w:t>
      </w:r>
      <w:r w:rsidRPr="00722A00">
        <w:rPr>
          <w:color w:val="000000"/>
        </w:rPr>
        <w:t>) and employing some 20 researchers every year, the project ha</w:t>
      </w:r>
      <w:r w:rsidR="006B32DA">
        <w:rPr>
          <w:color w:val="000000"/>
        </w:rPr>
        <w:t>d</w:t>
      </w:r>
      <w:r w:rsidRPr="00722A00">
        <w:rPr>
          <w:color w:val="000000"/>
        </w:rPr>
        <w:t xml:space="preserve"> the capacity to wade through much of the massive federal record of property loss and to uncover previously unknown details </w:t>
      </w:r>
      <w:r w:rsidR="00F169AA">
        <w:rPr>
          <w:color w:val="000000"/>
        </w:rPr>
        <w:t xml:space="preserve">about </w:t>
      </w:r>
      <w:r w:rsidRPr="00722A00">
        <w:rPr>
          <w:color w:val="000000"/>
        </w:rPr>
        <w:t xml:space="preserve">the process. In 2016, </w:t>
      </w:r>
      <w:r w:rsidRPr="00722A00">
        <w:rPr>
          <w:i/>
          <w:color w:val="000000"/>
        </w:rPr>
        <w:t>Landscapes of Injustice</w:t>
      </w:r>
      <w:r w:rsidRPr="00722A00">
        <w:rPr>
          <w:color w:val="000000"/>
        </w:rPr>
        <w:t xml:space="preserve"> published a paper, “Suspect Properties: The Vancouver Origins of the Forced Sale of Japanese-Canadian-owned Property, WWII</w:t>
      </w:r>
      <w:r w:rsidR="00F169AA">
        <w:rPr>
          <w:color w:val="000000"/>
        </w:rPr>
        <w:t>,</w:t>
      </w:r>
      <w:r w:rsidRPr="00722A00">
        <w:rPr>
          <w:color w:val="000000"/>
        </w:rPr>
        <w:t xml:space="preserve">” </w:t>
      </w:r>
      <w:r w:rsidR="00F169AA">
        <w:rPr>
          <w:color w:val="000000"/>
        </w:rPr>
        <w:t xml:space="preserve">which </w:t>
      </w:r>
      <w:r w:rsidRPr="00722A00">
        <w:rPr>
          <w:color w:val="000000"/>
        </w:rPr>
        <w:t>argu</w:t>
      </w:r>
      <w:r w:rsidR="00F169AA">
        <w:rPr>
          <w:color w:val="000000"/>
        </w:rPr>
        <w:t xml:space="preserve">ed </w:t>
      </w:r>
      <w:r w:rsidRPr="00722A00">
        <w:rPr>
          <w:color w:val="000000"/>
        </w:rPr>
        <w:t>that the City played an overlooked role in the property losses of Japanese Canadians</w:t>
      </w:r>
      <w:r w:rsidR="00F6771D">
        <w:rPr>
          <w:color w:val="000000"/>
        </w:rPr>
        <w:t xml:space="preserve"> (Stanger-Ross and </w:t>
      </w:r>
      <w:proofErr w:type="spellStart"/>
      <w:r w:rsidR="00F6771D">
        <w:rPr>
          <w:i/>
          <w:color w:val="000000"/>
        </w:rPr>
        <w:t>LoI</w:t>
      </w:r>
      <w:proofErr w:type="spellEnd"/>
      <w:r w:rsidR="00F6771D">
        <w:rPr>
          <w:color w:val="000000"/>
        </w:rPr>
        <w:t>, 2016)</w:t>
      </w:r>
      <w:r w:rsidRPr="00722A00">
        <w:rPr>
          <w:color w:val="000000"/>
        </w:rPr>
        <w:t xml:space="preserve">. The paper received </w:t>
      </w:r>
      <w:r w:rsidR="008D2C4A">
        <w:rPr>
          <w:color w:val="000000"/>
        </w:rPr>
        <w:t xml:space="preserve">extensive media </w:t>
      </w:r>
      <w:r w:rsidRPr="00722A00">
        <w:rPr>
          <w:color w:val="000000"/>
        </w:rPr>
        <w:t xml:space="preserve">coverage and was presented directly to </w:t>
      </w:r>
      <w:r w:rsidR="00F169AA">
        <w:rPr>
          <w:color w:val="000000"/>
        </w:rPr>
        <w:t>c</w:t>
      </w:r>
      <w:r w:rsidRPr="00722A00">
        <w:rPr>
          <w:color w:val="000000"/>
        </w:rPr>
        <w:t xml:space="preserve">ity planning staff and to </w:t>
      </w:r>
      <w:r w:rsidR="008D2C4A">
        <w:rPr>
          <w:color w:val="000000"/>
        </w:rPr>
        <w:t>C</w:t>
      </w:r>
      <w:r w:rsidRPr="00722A00">
        <w:rPr>
          <w:color w:val="000000"/>
        </w:rPr>
        <w:t xml:space="preserve">ouncillor Kerry Jang. The resources of the project allowed </w:t>
      </w:r>
      <w:r w:rsidR="008D2C4A">
        <w:rPr>
          <w:color w:val="000000"/>
        </w:rPr>
        <w:t>the paper</w:t>
      </w:r>
      <w:r w:rsidR="008D2C4A" w:rsidRPr="00722A00">
        <w:rPr>
          <w:color w:val="000000"/>
        </w:rPr>
        <w:t xml:space="preserve"> </w:t>
      </w:r>
      <w:r w:rsidRPr="00722A00">
        <w:rPr>
          <w:color w:val="000000"/>
        </w:rPr>
        <w:t>to link federal to city records</w:t>
      </w:r>
      <w:r w:rsidR="0098459C">
        <w:rPr>
          <w:color w:val="000000"/>
        </w:rPr>
        <w:t xml:space="preserve"> and to demonstrate the influence of City initiatives on federal policy decisions in the 1940s. By contrast, the apology of 2013 had been based </w:t>
      </w:r>
      <w:r w:rsidR="008D2C4A">
        <w:rPr>
          <w:color w:val="000000"/>
        </w:rPr>
        <w:t>o</w:t>
      </w:r>
      <w:r w:rsidR="0098459C">
        <w:rPr>
          <w:color w:val="000000"/>
        </w:rPr>
        <w:t>n a reading of council resolutions that offered no hint of this connection.</w:t>
      </w:r>
    </w:p>
    <w:p w14:paraId="63BFAAE4" w14:textId="2FC06E3B" w:rsidR="007F05B7" w:rsidRDefault="00E130B0" w:rsidP="00172E15">
      <w:pPr>
        <w:spacing w:line="480" w:lineRule="auto"/>
      </w:pPr>
      <w:r>
        <w:rPr>
          <w:rFonts w:eastAsia="Times New Roman"/>
          <w:color w:val="000000" w:themeColor="text1"/>
        </w:rPr>
        <w:tab/>
      </w:r>
      <w:r w:rsidR="009F4998">
        <w:rPr>
          <w:color w:val="000000"/>
        </w:rPr>
        <w:t>“Suspect Properties”</w:t>
      </w:r>
      <w:r w:rsidR="009F4998" w:rsidRPr="00722A00">
        <w:rPr>
          <w:color w:val="000000"/>
        </w:rPr>
        <w:t xml:space="preserve"> </w:t>
      </w:r>
      <w:r w:rsidRPr="00722A00">
        <w:rPr>
          <w:color w:val="000000"/>
        </w:rPr>
        <w:t xml:space="preserve">made two key and previously unknown claims about City responsibility for Japanese-Canadian losses. First, it argued that </w:t>
      </w:r>
      <w:r w:rsidR="00F169AA" w:rsidRPr="00722A00">
        <w:rPr>
          <w:color w:val="000000"/>
        </w:rPr>
        <w:t xml:space="preserve">Vancouver </w:t>
      </w:r>
      <w:r w:rsidR="00F169AA">
        <w:rPr>
          <w:color w:val="000000"/>
        </w:rPr>
        <w:t xml:space="preserve">provided </w:t>
      </w:r>
      <w:r w:rsidR="000B7FFB">
        <w:rPr>
          <w:color w:val="000000"/>
        </w:rPr>
        <w:t>a key</w:t>
      </w:r>
      <w:r w:rsidR="00F169AA">
        <w:rPr>
          <w:color w:val="000000"/>
        </w:rPr>
        <w:t xml:space="preserve"> rationale for overturning </w:t>
      </w:r>
      <w:r w:rsidRPr="00722A00">
        <w:rPr>
          <w:color w:val="000000"/>
        </w:rPr>
        <w:t xml:space="preserve">the </w:t>
      </w:r>
      <w:r w:rsidR="009F4998">
        <w:rPr>
          <w:color w:val="000000"/>
        </w:rPr>
        <w:t xml:space="preserve">1942 </w:t>
      </w:r>
      <w:r w:rsidRPr="00722A00">
        <w:rPr>
          <w:color w:val="000000"/>
        </w:rPr>
        <w:t xml:space="preserve">federal policy </w:t>
      </w:r>
      <w:r w:rsidR="009F4998">
        <w:rPr>
          <w:color w:val="000000"/>
        </w:rPr>
        <w:t xml:space="preserve">to preserve </w:t>
      </w:r>
      <w:r w:rsidR="00F169AA">
        <w:rPr>
          <w:color w:val="000000"/>
        </w:rPr>
        <w:t xml:space="preserve">internee property. This policy had required that </w:t>
      </w:r>
      <w:r w:rsidRPr="00722A00">
        <w:rPr>
          <w:color w:val="000000"/>
        </w:rPr>
        <w:t xml:space="preserve">Japanese-Canadian-owned property </w:t>
      </w:r>
      <w:r w:rsidR="00F169AA">
        <w:rPr>
          <w:color w:val="000000"/>
        </w:rPr>
        <w:t xml:space="preserve">be protected </w:t>
      </w:r>
      <w:r w:rsidRPr="00722A00">
        <w:rPr>
          <w:color w:val="000000"/>
        </w:rPr>
        <w:t xml:space="preserve">and </w:t>
      </w:r>
      <w:r w:rsidR="00F169AA">
        <w:rPr>
          <w:color w:val="000000"/>
        </w:rPr>
        <w:t xml:space="preserve">then </w:t>
      </w:r>
      <w:r w:rsidRPr="00722A00">
        <w:rPr>
          <w:color w:val="000000"/>
        </w:rPr>
        <w:t>return</w:t>
      </w:r>
      <w:r w:rsidR="00F169AA">
        <w:rPr>
          <w:color w:val="000000"/>
        </w:rPr>
        <w:t xml:space="preserve">ed </w:t>
      </w:r>
      <w:r w:rsidRPr="00722A00">
        <w:rPr>
          <w:color w:val="000000"/>
        </w:rPr>
        <w:t xml:space="preserve">to its owners </w:t>
      </w:r>
      <w:r w:rsidR="00F169AA">
        <w:rPr>
          <w:color w:val="000000"/>
        </w:rPr>
        <w:t>after</w:t>
      </w:r>
      <w:r w:rsidRPr="00722A00">
        <w:rPr>
          <w:color w:val="000000"/>
        </w:rPr>
        <w:t xml:space="preserve"> the war. </w:t>
      </w:r>
      <w:r w:rsidRPr="00722A00">
        <w:t xml:space="preserve">Arguments for the </w:t>
      </w:r>
      <w:r w:rsidR="00F169AA">
        <w:t xml:space="preserve">shift to forced </w:t>
      </w:r>
      <w:r w:rsidRPr="00722A00">
        <w:t xml:space="preserve">sales emerged from an initiative of the Vancouver city government, and </w:t>
      </w:r>
      <w:r w:rsidR="00F169AA">
        <w:t>its</w:t>
      </w:r>
      <w:r w:rsidR="00F169AA" w:rsidRPr="00722A00">
        <w:t xml:space="preserve"> </w:t>
      </w:r>
      <w:r w:rsidRPr="00722A00">
        <w:t>Town Planning Commission (TPC)</w:t>
      </w:r>
      <w:r w:rsidR="00F169AA">
        <w:t>,</w:t>
      </w:r>
      <w:r w:rsidRPr="00722A00">
        <w:t xml:space="preserve"> in particular</w:t>
      </w:r>
      <w:r w:rsidR="007F05B7">
        <w:t xml:space="preserve">; this initiative </w:t>
      </w:r>
      <w:r w:rsidRPr="00722A00">
        <w:t>focused federal attention on the historic Japanese-Canadian neighbo</w:t>
      </w:r>
      <w:r>
        <w:t>u</w:t>
      </w:r>
      <w:r w:rsidRPr="00722A00">
        <w:t xml:space="preserve">rhood surrounding Powell Street in the East End of the city. Federal officials </w:t>
      </w:r>
      <w:r w:rsidR="00C433F6">
        <w:t xml:space="preserve">then </w:t>
      </w:r>
      <w:r w:rsidRPr="00722A00">
        <w:t>seized upon</w:t>
      </w:r>
      <w:r w:rsidR="009F4998">
        <w:t xml:space="preserve"> the arguments </w:t>
      </w:r>
      <w:r w:rsidR="007305D5">
        <w:t>of City staff and council</w:t>
      </w:r>
      <w:r w:rsidR="009F4998">
        <w:t>,</w:t>
      </w:r>
      <w:r w:rsidRPr="00722A00">
        <w:t xml:space="preserve"> </w:t>
      </w:r>
      <w:r w:rsidR="009F4998">
        <w:t>using the</w:t>
      </w:r>
      <w:r w:rsidRPr="00722A00">
        <w:t xml:space="preserve"> condition of a small number of deteriorating ‘‘slum’’ properties as a justification </w:t>
      </w:r>
      <w:r>
        <w:t>for</w:t>
      </w:r>
      <w:r w:rsidRPr="00722A00">
        <w:t xml:space="preserve"> wholesale dispossession.</w:t>
      </w:r>
      <w:r w:rsidRPr="00722A00">
        <w:rPr>
          <w:rStyle w:val="apple-converted-space"/>
          <w:rFonts w:ascii="Cambria" w:hAnsi="Cambria"/>
        </w:rPr>
        <w:t xml:space="preserve"> </w:t>
      </w:r>
      <w:r w:rsidRPr="00722A00">
        <w:t>These arguments drew upon the notion</w:t>
      </w:r>
      <w:r w:rsidR="00C433F6">
        <w:t xml:space="preserve">, emphasized earlier by Vancouver voices and sources, </w:t>
      </w:r>
      <w:r w:rsidRPr="00722A00">
        <w:t xml:space="preserve">that Japanese Canadians had </w:t>
      </w:r>
      <w:r>
        <w:t>undesirable</w:t>
      </w:r>
      <w:r w:rsidRPr="00722A00">
        <w:t xml:space="preserve"> ways of living in the city and that their real estate was uninhabitable by ‘‘white’’ British Columbians. As these arguments traveled through bureaucratic and political channels, they expanded in scope, ultimately helping to motivate the </w:t>
      </w:r>
      <w:r w:rsidR="00C433F6">
        <w:t>o</w:t>
      </w:r>
      <w:r w:rsidR="00C433F6" w:rsidRPr="00722A00">
        <w:t>rder</w:t>
      </w:r>
      <w:r w:rsidR="00C433F6">
        <w:t>-</w:t>
      </w:r>
      <w:r w:rsidRPr="00722A00">
        <w:t>in</w:t>
      </w:r>
      <w:r w:rsidR="00C433F6">
        <w:t>-c</w:t>
      </w:r>
      <w:r w:rsidRPr="00722A00">
        <w:t xml:space="preserve">ouncil that called for the forced sale of all Japanese-Canadian-owned property in coastal </w:t>
      </w:r>
      <w:r w:rsidR="00015E44">
        <w:t>BC</w:t>
      </w:r>
      <w:r w:rsidRPr="00722A00">
        <w:t xml:space="preserve">. </w:t>
      </w:r>
      <w:r w:rsidR="00C433F6">
        <w:t xml:space="preserve">Thus, the </w:t>
      </w:r>
      <w:r w:rsidRPr="00722A00">
        <w:t xml:space="preserve">federal </w:t>
      </w:r>
      <w:r w:rsidR="007305D5">
        <w:t xml:space="preserve">dispossession </w:t>
      </w:r>
      <w:r w:rsidR="00C433F6">
        <w:t>measures originated</w:t>
      </w:r>
      <w:r w:rsidR="00271268">
        <w:t>, at least in part,</w:t>
      </w:r>
      <w:r w:rsidR="00C433F6">
        <w:t xml:space="preserve"> </w:t>
      </w:r>
      <w:r w:rsidR="007305D5">
        <w:t xml:space="preserve">in the City’s argument that “slum” properties could </w:t>
      </w:r>
      <w:r w:rsidR="009D5FC2">
        <w:t xml:space="preserve">not </w:t>
      </w:r>
      <w:r w:rsidR="00C433F6">
        <w:t xml:space="preserve">and should </w:t>
      </w:r>
      <w:r w:rsidR="007305D5">
        <w:t>not be preserved.</w:t>
      </w:r>
      <w:r w:rsidRPr="00722A00">
        <w:t xml:space="preserve"> </w:t>
      </w:r>
      <w:r w:rsidR="00A0722A">
        <w:t>T</w:t>
      </w:r>
      <w:r w:rsidRPr="00722A00">
        <w:t xml:space="preserve">he </w:t>
      </w:r>
      <w:r w:rsidR="00A0722A">
        <w:t xml:space="preserve">second </w:t>
      </w:r>
      <w:r w:rsidR="007305D5">
        <w:t xml:space="preserve">claim </w:t>
      </w:r>
      <w:r w:rsidR="00A0722A">
        <w:t xml:space="preserve">of </w:t>
      </w:r>
      <w:r w:rsidR="007305D5">
        <w:t>“Suspect Properties”</w:t>
      </w:r>
      <w:r w:rsidRPr="00722A00">
        <w:t xml:space="preserve"> </w:t>
      </w:r>
      <w:r w:rsidR="00A0722A">
        <w:t xml:space="preserve">was </w:t>
      </w:r>
      <w:r w:rsidRPr="00722A00">
        <w:t>that</w:t>
      </w:r>
      <w:r w:rsidR="00C433F6" w:rsidRPr="00C433F6">
        <w:t xml:space="preserve"> </w:t>
      </w:r>
      <w:r w:rsidR="00C433F6">
        <w:t>the</w:t>
      </w:r>
      <w:r w:rsidR="00C433F6" w:rsidRPr="00722A00">
        <w:t xml:space="preserve"> Vancouver</w:t>
      </w:r>
      <w:r w:rsidR="00C433F6">
        <w:t xml:space="preserve"> government</w:t>
      </w:r>
      <w:r w:rsidR="007305D5">
        <w:t xml:space="preserve">, in addition to arguing for forced sales, </w:t>
      </w:r>
      <w:r w:rsidRPr="00722A00">
        <w:t xml:space="preserve">had </w:t>
      </w:r>
      <w:r w:rsidR="007305D5">
        <w:t>used</w:t>
      </w:r>
      <w:r w:rsidR="007305D5" w:rsidRPr="00722A00">
        <w:t xml:space="preserve"> </w:t>
      </w:r>
      <w:r w:rsidR="007305D5">
        <w:t xml:space="preserve">public </w:t>
      </w:r>
      <w:r w:rsidRPr="00722A00">
        <w:t>resources</w:t>
      </w:r>
      <w:r w:rsidR="007305D5">
        <w:t xml:space="preserve"> to provide support for </w:t>
      </w:r>
      <w:r w:rsidR="00C433F6">
        <w:t>its</w:t>
      </w:r>
      <w:r w:rsidR="007305D5">
        <w:t xml:space="preserve"> claims. S</w:t>
      </w:r>
      <w:r w:rsidRPr="00722A00">
        <w:t xml:space="preserve">taff hours </w:t>
      </w:r>
      <w:r w:rsidR="00A0722A">
        <w:t xml:space="preserve">expended by the City’s </w:t>
      </w:r>
      <w:r w:rsidRPr="00722A00">
        <w:t>corporate counsel, building inspectors, medical health officers, and electricians</w:t>
      </w:r>
      <w:r w:rsidR="007305D5">
        <w:t xml:space="preserve"> provided “evidence” that federal officials </w:t>
      </w:r>
      <w:r w:rsidR="00C433F6">
        <w:t xml:space="preserve">then </w:t>
      </w:r>
      <w:r w:rsidR="007305D5">
        <w:t xml:space="preserve">used to </w:t>
      </w:r>
      <w:r w:rsidR="00C433F6">
        <w:t xml:space="preserve">justify </w:t>
      </w:r>
      <w:r w:rsidR="007305D5">
        <w:t xml:space="preserve">the </w:t>
      </w:r>
      <w:r w:rsidR="00C433F6">
        <w:t xml:space="preserve">move to </w:t>
      </w:r>
      <w:r w:rsidR="007305D5">
        <w:t>forced sales</w:t>
      </w:r>
      <w:r w:rsidRPr="00722A00">
        <w:t xml:space="preserve">. </w:t>
      </w:r>
      <w:r w:rsidR="00C433F6">
        <w:t xml:space="preserve">Vancouver’s </w:t>
      </w:r>
      <w:r w:rsidRPr="00722A00">
        <w:t xml:space="preserve">targeted campaign to inspect and condemn Japanese-Canadian-owned property as “uninhabitable” gave credence to </w:t>
      </w:r>
      <w:r w:rsidR="00C433F6">
        <w:t xml:space="preserve">the City’s claim—and thus to the </w:t>
      </w:r>
      <w:r w:rsidRPr="00722A00">
        <w:t>federal claim</w:t>
      </w:r>
      <w:r w:rsidR="00C433F6">
        <w:t xml:space="preserve">—that </w:t>
      </w:r>
      <w:r w:rsidRPr="00722A00">
        <w:t>the properties of Japanese Canadians needed to be sold rather than rented to tenants.</w:t>
      </w:r>
      <w:r w:rsidR="007305D5">
        <w:rPr>
          <w:rStyle w:val="FootnoteReference"/>
        </w:rPr>
        <w:footnoteReference w:id="11"/>
      </w:r>
      <w:r w:rsidR="007305D5" w:rsidRPr="00722A00">
        <w:t xml:space="preserve"> </w:t>
      </w:r>
      <w:r w:rsidRPr="00722A00">
        <w:t xml:space="preserve"> </w:t>
      </w:r>
    </w:p>
    <w:p w14:paraId="50770994" w14:textId="6DA2EC51" w:rsidR="00E130B0" w:rsidRDefault="007F05B7" w:rsidP="00172E15">
      <w:pPr>
        <w:spacing w:line="480" w:lineRule="auto"/>
        <w:rPr>
          <w:rFonts w:eastAsia="Times New Roman"/>
          <w:color w:val="000000" w:themeColor="text1"/>
        </w:rPr>
      </w:pPr>
      <w:r>
        <w:tab/>
      </w:r>
      <w:r w:rsidR="00C433F6">
        <w:t>In short</w:t>
      </w:r>
      <w:r w:rsidR="009E6897">
        <w:t xml:space="preserve">, </w:t>
      </w:r>
      <w:r w:rsidR="009E6897">
        <w:rPr>
          <w:i/>
        </w:rPr>
        <w:t xml:space="preserve">Landscapes of Injustice </w:t>
      </w:r>
      <w:r w:rsidR="009E6897">
        <w:t>showed that t</w:t>
      </w:r>
      <w:r w:rsidR="009E6897" w:rsidRPr="00722A00">
        <w:t xml:space="preserve">he </w:t>
      </w:r>
      <w:r w:rsidR="00E130B0" w:rsidRPr="00722A00">
        <w:t>City</w:t>
      </w:r>
      <w:r w:rsidR="009E6897">
        <w:t xml:space="preserve"> </w:t>
      </w:r>
      <w:r w:rsidR="00E130B0" w:rsidRPr="00722A00">
        <w:t xml:space="preserve">was not merely culpable for </w:t>
      </w:r>
      <w:r w:rsidR="00C433F6">
        <w:t xml:space="preserve">the </w:t>
      </w:r>
      <w:r w:rsidR="00E130B0" w:rsidRPr="00722A00">
        <w:t>“inaction” and racist statements</w:t>
      </w:r>
      <w:r w:rsidR="00C433F6">
        <w:t xml:space="preserve"> averred to in its 2013 apology</w:t>
      </w:r>
      <w:r w:rsidR="00E130B0" w:rsidRPr="00722A00">
        <w:t xml:space="preserve">. Rather, </w:t>
      </w:r>
      <w:r w:rsidR="009E6897">
        <w:t>Vancouver</w:t>
      </w:r>
      <w:r w:rsidR="009E6897" w:rsidRPr="00722A00">
        <w:t xml:space="preserve"> </w:t>
      </w:r>
      <w:r w:rsidR="00E130B0" w:rsidRPr="00722A00">
        <w:t xml:space="preserve">had expended </w:t>
      </w:r>
      <w:r w:rsidR="009E6897">
        <w:t xml:space="preserve">civic </w:t>
      </w:r>
      <w:r w:rsidR="00E130B0" w:rsidRPr="00722A00">
        <w:t>resources in a campaign to encourage the forced sale of Japanese-Canadian owned property</w:t>
      </w:r>
      <w:r w:rsidR="00C433F6">
        <w:t xml:space="preserve">, a </w:t>
      </w:r>
      <w:r w:rsidR="00E130B0" w:rsidRPr="00722A00">
        <w:t xml:space="preserve">campaign </w:t>
      </w:r>
      <w:r w:rsidR="00C433F6">
        <w:t xml:space="preserve">that </w:t>
      </w:r>
      <w:r w:rsidR="00E130B0" w:rsidRPr="00722A00">
        <w:t xml:space="preserve">helped </w:t>
      </w:r>
      <w:r w:rsidR="00C433F6">
        <w:t xml:space="preserve">in turn </w:t>
      </w:r>
      <w:r w:rsidR="00E130B0" w:rsidRPr="00722A00">
        <w:t xml:space="preserve">to </w:t>
      </w:r>
      <w:r w:rsidR="00C433F6">
        <w:t xml:space="preserve">change </w:t>
      </w:r>
      <w:r w:rsidR="00E130B0" w:rsidRPr="00722A00">
        <w:t xml:space="preserve">federal policy, robbing Japanese Canadians of millions of dollars. </w:t>
      </w:r>
      <w:r>
        <w:t>T</w:t>
      </w:r>
      <w:r w:rsidR="009E6897">
        <w:t xml:space="preserve">herefore, the </w:t>
      </w:r>
      <w:r w:rsidR="00E130B0" w:rsidRPr="00722A00">
        <w:t>City</w:t>
      </w:r>
      <w:r w:rsidR="009E6897">
        <w:t>’s</w:t>
      </w:r>
      <w:r w:rsidR="00E130B0" w:rsidRPr="00722A00">
        <w:t xml:space="preserve"> </w:t>
      </w:r>
      <w:r w:rsidR="009E6897">
        <w:t xml:space="preserve">claim in </w:t>
      </w:r>
      <w:r w:rsidR="00E130B0">
        <w:t xml:space="preserve">2013 </w:t>
      </w:r>
      <w:r w:rsidR="009E6897">
        <w:t xml:space="preserve">that it had taken </w:t>
      </w:r>
      <w:r w:rsidR="00E130B0" w:rsidRPr="00722A00">
        <w:t>“</w:t>
      </w:r>
      <w:r w:rsidR="00E130B0" w:rsidRPr="00722A00">
        <w:rPr>
          <w:color w:val="000000"/>
        </w:rPr>
        <w:t>full responsibility for its actions</w:t>
      </w:r>
      <w:r w:rsidR="00E130B0" w:rsidRPr="00722A00">
        <w:rPr>
          <w:rFonts w:eastAsia="Times New Roman"/>
        </w:rPr>
        <w:t>”</w:t>
      </w:r>
      <w:r w:rsidR="009E6897">
        <w:rPr>
          <w:rFonts w:eastAsia="Times New Roman"/>
        </w:rPr>
        <w:t>—in an apology that said nothing about its instrumental role in dispossessing Japanese Canadians of their property—</w:t>
      </w:r>
      <w:r w:rsidR="00C433F6">
        <w:rPr>
          <w:rFonts w:eastAsia="Times New Roman"/>
        </w:rPr>
        <w:t>was undermined significantly</w:t>
      </w:r>
      <w:r w:rsidR="009E6897">
        <w:rPr>
          <w:rFonts w:eastAsia="Times New Roman"/>
        </w:rPr>
        <w:t>.</w:t>
      </w:r>
    </w:p>
    <w:p w14:paraId="7DF61B07" w14:textId="0A3FD5AC" w:rsidR="00E130B0" w:rsidRDefault="00E130B0" w:rsidP="00172E15">
      <w:pPr>
        <w:spacing w:line="480" w:lineRule="auto"/>
        <w:rPr>
          <w:color w:val="000000"/>
        </w:rPr>
      </w:pPr>
      <w:r>
        <w:rPr>
          <w:rFonts w:eastAsia="Times New Roman"/>
          <w:color w:val="000000" w:themeColor="text1"/>
        </w:rPr>
        <w:tab/>
      </w:r>
      <w:r w:rsidRPr="00722A00">
        <w:rPr>
          <w:color w:val="000000"/>
        </w:rPr>
        <w:t xml:space="preserve">It is an irony of the relation between apology and research that previous acts of </w:t>
      </w:r>
      <w:r>
        <w:rPr>
          <w:color w:val="000000"/>
        </w:rPr>
        <w:t>redress</w:t>
      </w:r>
      <w:r w:rsidRPr="00722A00">
        <w:rPr>
          <w:color w:val="000000"/>
        </w:rPr>
        <w:t xml:space="preserve"> helped to create a</w:t>
      </w:r>
      <w:r w:rsidRPr="00722A00">
        <w:rPr>
          <w:i/>
          <w:color w:val="000000"/>
        </w:rPr>
        <w:t xml:space="preserve"> </w:t>
      </w:r>
      <w:r w:rsidRPr="00722A00">
        <w:rPr>
          <w:color w:val="000000"/>
        </w:rPr>
        <w:t xml:space="preserve">project with potential to reveal the limits of prior acts of responsibility-taking. </w:t>
      </w:r>
      <w:r w:rsidRPr="00722A00">
        <w:rPr>
          <w:i/>
          <w:color w:val="000000"/>
        </w:rPr>
        <w:t xml:space="preserve">Landscapes of Injustice </w:t>
      </w:r>
      <w:r w:rsidR="007F05B7">
        <w:rPr>
          <w:color w:val="000000"/>
        </w:rPr>
        <w:t xml:space="preserve">owed much to </w:t>
      </w:r>
      <w:r w:rsidRPr="00722A00">
        <w:rPr>
          <w:color w:val="000000"/>
        </w:rPr>
        <w:t xml:space="preserve">the legacies of </w:t>
      </w:r>
      <w:r>
        <w:rPr>
          <w:color w:val="000000"/>
        </w:rPr>
        <w:t xml:space="preserve">the 1988 Japanese Canadian </w:t>
      </w:r>
      <w:r w:rsidRPr="00722A00">
        <w:rPr>
          <w:color w:val="000000"/>
        </w:rPr>
        <w:t>Redress</w:t>
      </w:r>
      <w:r>
        <w:rPr>
          <w:color w:val="000000"/>
        </w:rPr>
        <w:t xml:space="preserve"> Agreement</w:t>
      </w:r>
      <w:r w:rsidRPr="00722A00">
        <w:rPr>
          <w:color w:val="000000"/>
        </w:rPr>
        <w:t xml:space="preserve">, </w:t>
      </w:r>
      <w:r w:rsidR="00C433F6">
        <w:rPr>
          <w:color w:val="000000"/>
        </w:rPr>
        <w:t xml:space="preserve">to </w:t>
      </w:r>
      <w:r w:rsidRPr="00722A00">
        <w:rPr>
          <w:color w:val="000000"/>
        </w:rPr>
        <w:t xml:space="preserve">subsequent grassroots activism, and </w:t>
      </w:r>
      <w:r w:rsidR="00C433F6">
        <w:rPr>
          <w:color w:val="000000"/>
        </w:rPr>
        <w:t xml:space="preserve">to </w:t>
      </w:r>
      <w:r w:rsidR="007F05B7">
        <w:rPr>
          <w:color w:val="000000"/>
        </w:rPr>
        <w:t xml:space="preserve">the federal, provincial, and even city </w:t>
      </w:r>
      <w:r w:rsidR="00C433F6">
        <w:rPr>
          <w:color w:val="000000"/>
        </w:rPr>
        <w:t xml:space="preserve">internment </w:t>
      </w:r>
      <w:r w:rsidR="007F05B7">
        <w:rPr>
          <w:color w:val="000000"/>
        </w:rPr>
        <w:t>apolog</w:t>
      </w:r>
      <w:r w:rsidR="00C433F6">
        <w:rPr>
          <w:color w:val="000000"/>
        </w:rPr>
        <w:t>ies</w:t>
      </w:r>
      <w:r w:rsidRPr="00722A00">
        <w:rPr>
          <w:color w:val="000000"/>
        </w:rPr>
        <w:t xml:space="preserve">. The </w:t>
      </w:r>
      <w:r w:rsidR="004B2362">
        <w:rPr>
          <w:color w:val="000000"/>
        </w:rPr>
        <w:t>NAJC</w:t>
      </w:r>
      <w:r w:rsidR="009D5FC2">
        <w:rPr>
          <w:color w:val="000000"/>
        </w:rPr>
        <w:t>,</w:t>
      </w:r>
      <w:r w:rsidR="004B2362">
        <w:rPr>
          <w:color w:val="000000"/>
        </w:rPr>
        <w:t xml:space="preserve"> </w:t>
      </w:r>
      <w:r w:rsidR="00AC08D1">
        <w:rPr>
          <w:color w:val="000000"/>
        </w:rPr>
        <w:t>the organization that led the redress campaign of the 1980s</w:t>
      </w:r>
      <w:r w:rsidR="00C433F6">
        <w:rPr>
          <w:color w:val="000000"/>
        </w:rPr>
        <w:t xml:space="preserve">, </w:t>
      </w:r>
      <w:r w:rsidR="00AC08D1">
        <w:rPr>
          <w:color w:val="000000"/>
        </w:rPr>
        <w:t xml:space="preserve">and whose long-run viability was strengthened considerably by the terms of the 1988 Redress Agreement, </w:t>
      </w:r>
      <w:r w:rsidR="004B2362">
        <w:rPr>
          <w:color w:val="000000"/>
        </w:rPr>
        <w:t>was</w:t>
      </w:r>
      <w:r w:rsidRPr="00722A00">
        <w:rPr>
          <w:color w:val="000000"/>
        </w:rPr>
        <w:t xml:space="preserve"> a formal partner </w:t>
      </w:r>
      <w:r w:rsidR="004B2362">
        <w:rPr>
          <w:color w:val="000000"/>
        </w:rPr>
        <w:t>on the project</w:t>
      </w:r>
      <w:r w:rsidR="000B7FFB">
        <w:rPr>
          <w:color w:val="000000"/>
        </w:rPr>
        <w:t>, funding student researchers</w:t>
      </w:r>
      <w:r w:rsidRPr="00722A00">
        <w:rPr>
          <w:color w:val="000000"/>
        </w:rPr>
        <w:t xml:space="preserve">. The Nikkei National Museum, an NAJC member organization, </w:t>
      </w:r>
      <w:r w:rsidR="004B2362">
        <w:rPr>
          <w:color w:val="000000"/>
        </w:rPr>
        <w:t>had</w:t>
      </w:r>
      <w:r w:rsidR="004B2362" w:rsidRPr="00722A00">
        <w:rPr>
          <w:color w:val="000000"/>
        </w:rPr>
        <w:t xml:space="preserve"> </w:t>
      </w:r>
      <w:r w:rsidRPr="00722A00">
        <w:rPr>
          <w:color w:val="000000"/>
        </w:rPr>
        <w:t>a seat on the project’s Executive Committee</w:t>
      </w:r>
      <w:r w:rsidR="004B2362">
        <w:rPr>
          <w:color w:val="000000"/>
        </w:rPr>
        <w:t xml:space="preserve"> and</w:t>
      </w:r>
      <w:r w:rsidR="004B2362" w:rsidRPr="00722A00">
        <w:rPr>
          <w:color w:val="000000"/>
        </w:rPr>
        <w:t xml:space="preserve"> help</w:t>
      </w:r>
      <w:r w:rsidR="004B2362">
        <w:rPr>
          <w:color w:val="000000"/>
        </w:rPr>
        <w:t>ed</w:t>
      </w:r>
      <w:r w:rsidR="004B2362" w:rsidRPr="00722A00">
        <w:rPr>
          <w:color w:val="000000"/>
        </w:rPr>
        <w:t xml:space="preserve"> </w:t>
      </w:r>
      <w:r w:rsidRPr="00722A00">
        <w:rPr>
          <w:color w:val="000000"/>
        </w:rPr>
        <w:t>to direct research</w:t>
      </w:r>
      <w:r w:rsidR="004B2362">
        <w:rPr>
          <w:color w:val="000000"/>
        </w:rPr>
        <w:t xml:space="preserve"> and project outputs</w:t>
      </w:r>
      <w:r w:rsidRPr="00722A00">
        <w:rPr>
          <w:color w:val="000000"/>
        </w:rPr>
        <w:t xml:space="preserve">. In addition to these institutional connections, the project </w:t>
      </w:r>
      <w:r w:rsidR="00C433F6">
        <w:rPr>
          <w:color w:val="000000"/>
        </w:rPr>
        <w:t>was</w:t>
      </w:r>
      <w:r w:rsidR="00C433F6" w:rsidRPr="00722A00">
        <w:rPr>
          <w:color w:val="000000"/>
        </w:rPr>
        <w:t xml:space="preserve"> </w:t>
      </w:r>
      <w:r w:rsidRPr="00722A00">
        <w:rPr>
          <w:color w:val="000000"/>
        </w:rPr>
        <w:t>also shaped by individuals with backgrounds in Japanese-Canadian activism</w:t>
      </w:r>
      <w:r w:rsidR="004B2362">
        <w:rPr>
          <w:color w:val="000000"/>
        </w:rPr>
        <w:t xml:space="preserve">, including Vivian </w:t>
      </w:r>
      <w:proofErr w:type="spellStart"/>
      <w:r w:rsidR="004B2362">
        <w:rPr>
          <w:color w:val="000000"/>
        </w:rPr>
        <w:t>Rygnestad</w:t>
      </w:r>
      <w:proofErr w:type="spellEnd"/>
      <w:r w:rsidR="004B2362">
        <w:rPr>
          <w:color w:val="000000"/>
        </w:rPr>
        <w:t>, a key negotiator of the City apology</w:t>
      </w:r>
      <w:r w:rsidRPr="00722A00">
        <w:rPr>
          <w:color w:val="000000"/>
        </w:rPr>
        <w:t>.</w:t>
      </w:r>
      <w:r w:rsidR="004B2362">
        <w:rPr>
          <w:rStyle w:val="FootnoteReference"/>
          <w:color w:val="000000"/>
        </w:rPr>
        <w:footnoteReference w:id="12"/>
      </w:r>
      <w:r w:rsidRPr="00722A00">
        <w:rPr>
          <w:color w:val="000000"/>
        </w:rPr>
        <w:t xml:space="preserve"> </w:t>
      </w:r>
    </w:p>
    <w:p w14:paraId="5298E34F" w14:textId="68E91E69" w:rsidR="00FB7160" w:rsidRDefault="00E130B0" w:rsidP="00172E15">
      <w:pPr>
        <w:spacing w:line="480" w:lineRule="auto"/>
        <w:rPr>
          <w:color w:val="000000"/>
        </w:rPr>
      </w:pPr>
      <w:r>
        <w:rPr>
          <w:color w:val="000000"/>
        </w:rPr>
        <w:tab/>
      </w:r>
      <w:r w:rsidRPr="00722A00">
        <w:rPr>
          <w:color w:val="000000"/>
        </w:rPr>
        <w:t>In important ways, then, th</w:t>
      </w:r>
      <w:r w:rsidR="00AC08D1">
        <w:rPr>
          <w:color w:val="000000"/>
        </w:rPr>
        <w:t>is</w:t>
      </w:r>
      <w:r w:rsidRPr="00722A00">
        <w:rPr>
          <w:color w:val="000000"/>
        </w:rPr>
        <w:t xml:space="preserve"> history of activism, </w:t>
      </w:r>
      <w:r w:rsidR="00AC08D1">
        <w:rPr>
          <w:color w:val="000000"/>
        </w:rPr>
        <w:t>redress</w:t>
      </w:r>
      <w:r w:rsidRPr="00722A00">
        <w:rPr>
          <w:color w:val="000000"/>
        </w:rPr>
        <w:t>, and apolog</w:t>
      </w:r>
      <w:r w:rsidR="00AC08D1">
        <w:rPr>
          <w:color w:val="000000"/>
        </w:rPr>
        <w:t>ies</w:t>
      </w:r>
      <w:r w:rsidRPr="00722A00">
        <w:rPr>
          <w:color w:val="000000"/>
        </w:rPr>
        <w:t xml:space="preserve"> gave </w:t>
      </w:r>
      <w:r w:rsidR="00AC08D1">
        <w:rPr>
          <w:color w:val="000000"/>
        </w:rPr>
        <w:t xml:space="preserve">personnel, momentum, and saliency </w:t>
      </w:r>
      <w:r w:rsidRPr="00722A00">
        <w:rPr>
          <w:color w:val="000000"/>
        </w:rPr>
        <w:t xml:space="preserve">to </w:t>
      </w:r>
      <w:r w:rsidR="00AC08D1">
        <w:rPr>
          <w:color w:val="000000"/>
        </w:rPr>
        <w:t xml:space="preserve">the Landscapes of Injustice </w:t>
      </w:r>
      <w:r w:rsidRPr="00722A00">
        <w:rPr>
          <w:color w:val="000000"/>
        </w:rPr>
        <w:t>project</w:t>
      </w:r>
      <w:r w:rsidR="00AC08D1">
        <w:rPr>
          <w:color w:val="000000"/>
        </w:rPr>
        <w:t xml:space="preserve">, whose energies and resources helped in turn to shed new light on the previously unaddressed question of the City of Vancouver’s </w:t>
      </w:r>
      <w:r w:rsidRPr="00722A00">
        <w:rPr>
          <w:color w:val="000000"/>
        </w:rPr>
        <w:t xml:space="preserve">responsibility. This </w:t>
      </w:r>
      <w:r w:rsidR="00AC08D1">
        <w:rPr>
          <w:color w:val="000000"/>
        </w:rPr>
        <w:t xml:space="preserve">process of exposure </w:t>
      </w:r>
      <w:r w:rsidR="006B32DA">
        <w:rPr>
          <w:color w:val="000000"/>
        </w:rPr>
        <w:t>would seem un</w:t>
      </w:r>
      <w:r w:rsidRPr="00722A00">
        <w:rPr>
          <w:color w:val="000000"/>
        </w:rPr>
        <w:t xml:space="preserve">likely to end with the City of Vancouver. </w:t>
      </w:r>
      <w:r w:rsidR="00AC08D1">
        <w:rPr>
          <w:color w:val="000000"/>
        </w:rPr>
        <w:t>At the time of writing, t</w:t>
      </w:r>
      <w:r w:rsidR="00AC08D1" w:rsidRPr="00722A00">
        <w:rPr>
          <w:color w:val="000000"/>
        </w:rPr>
        <w:t xml:space="preserve">he </w:t>
      </w:r>
      <w:r w:rsidRPr="00722A00">
        <w:rPr>
          <w:color w:val="000000"/>
        </w:rPr>
        <w:t xml:space="preserve">project </w:t>
      </w:r>
      <w:r w:rsidR="00AC08D1">
        <w:rPr>
          <w:color w:val="000000"/>
        </w:rPr>
        <w:t xml:space="preserve">was </w:t>
      </w:r>
      <w:r w:rsidR="00AC08D1" w:rsidRPr="00722A00">
        <w:rPr>
          <w:color w:val="000000"/>
        </w:rPr>
        <w:t>undertaking a comprehensive review of provincial records to unearth the role of the province in the dispossession</w:t>
      </w:r>
      <w:r w:rsidR="00100107">
        <w:rPr>
          <w:color w:val="000000"/>
        </w:rPr>
        <w:t xml:space="preserve">. It </w:t>
      </w:r>
      <w:r w:rsidR="00C433F6">
        <w:rPr>
          <w:color w:val="000000"/>
        </w:rPr>
        <w:t xml:space="preserve">was also </w:t>
      </w:r>
      <w:r w:rsidR="00100107">
        <w:rPr>
          <w:color w:val="000000"/>
        </w:rPr>
        <w:t xml:space="preserve">advancing the additional, separate claim </w:t>
      </w:r>
      <w:r w:rsidR="004B2362">
        <w:rPr>
          <w:color w:val="000000"/>
        </w:rPr>
        <w:t>that the federal government</w:t>
      </w:r>
      <w:r w:rsidR="00A8121D">
        <w:rPr>
          <w:color w:val="000000"/>
        </w:rPr>
        <w:t>’</w:t>
      </w:r>
      <w:r w:rsidR="004B2362">
        <w:rPr>
          <w:color w:val="000000"/>
        </w:rPr>
        <w:t>s actions were</w:t>
      </w:r>
      <w:r w:rsidR="00FB7160">
        <w:rPr>
          <w:color w:val="000000"/>
        </w:rPr>
        <w:t xml:space="preserve"> </w:t>
      </w:r>
      <w:r w:rsidRPr="00722A00">
        <w:rPr>
          <w:color w:val="000000"/>
        </w:rPr>
        <w:t xml:space="preserve">unlawful </w:t>
      </w:r>
      <w:r w:rsidR="00A8121D">
        <w:rPr>
          <w:color w:val="000000"/>
        </w:rPr>
        <w:t>in their own terms</w:t>
      </w:r>
      <w:r w:rsidR="00100107">
        <w:rPr>
          <w:color w:val="000000"/>
        </w:rPr>
        <w:t xml:space="preserve">, </w:t>
      </w:r>
      <w:r w:rsidRPr="00722A00">
        <w:rPr>
          <w:color w:val="000000"/>
        </w:rPr>
        <w:t xml:space="preserve">rather than </w:t>
      </w:r>
      <w:r w:rsidR="00100107">
        <w:rPr>
          <w:color w:val="000000"/>
        </w:rPr>
        <w:t xml:space="preserve">being </w:t>
      </w:r>
      <w:r w:rsidRPr="00722A00">
        <w:rPr>
          <w:color w:val="000000"/>
        </w:rPr>
        <w:t xml:space="preserve">mere </w:t>
      </w:r>
      <w:r w:rsidR="00A8121D">
        <w:rPr>
          <w:color w:val="000000"/>
        </w:rPr>
        <w:t>example</w:t>
      </w:r>
      <w:r w:rsidR="00100107">
        <w:rPr>
          <w:color w:val="000000"/>
        </w:rPr>
        <w:t xml:space="preserve">s </w:t>
      </w:r>
      <w:r w:rsidR="00A8121D">
        <w:rPr>
          <w:color w:val="000000"/>
        </w:rPr>
        <w:t xml:space="preserve">of </w:t>
      </w:r>
      <w:r w:rsidR="00100107">
        <w:rPr>
          <w:color w:val="000000"/>
        </w:rPr>
        <w:t>unjust</w:t>
      </w:r>
      <w:r w:rsidR="00A8121D">
        <w:rPr>
          <w:color w:val="000000"/>
        </w:rPr>
        <w:t xml:space="preserve"> law, </w:t>
      </w:r>
      <w:r w:rsidR="00100107">
        <w:rPr>
          <w:color w:val="000000"/>
        </w:rPr>
        <w:t xml:space="preserve">the </w:t>
      </w:r>
      <w:r w:rsidR="00A8121D">
        <w:rPr>
          <w:color w:val="000000"/>
        </w:rPr>
        <w:t>previously accepted</w:t>
      </w:r>
      <w:r w:rsidR="00100107">
        <w:rPr>
          <w:color w:val="000000"/>
        </w:rPr>
        <w:t xml:space="preserve"> understanding</w:t>
      </w:r>
      <w:r w:rsidR="000B7FFB">
        <w:rPr>
          <w:color w:val="000000"/>
        </w:rPr>
        <w:t xml:space="preserve"> (Adams et al., 2017)</w:t>
      </w:r>
      <w:r w:rsidRPr="00722A00">
        <w:rPr>
          <w:color w:val="000000"/>
        </w:rPr>
        <w:t xml:space="preserve">. </w:t>
      </w:r>
    </w:p>
    <w:p w14:paraId="605F303A" w14:textId="4389740A" w:rsidR="00E130B0" w:rsidRPr="00721481" w:rsidRDefault="00FB7160" w:rsidP="00FB7160">
      <w:pPr>
        <w:spacing w:line="480" w:lineRule="auto"/>
        <w:rPr>
          <w:rFonts w:eastAsia="Times New Roman"/>
          <w:color w:val="000000" w:themeColor="text1"/>
        </w:rPr>
      </w:pPr>
      <w:r>
        <w:rPr>
          <w:color w:val="000000"/>
        </w:rPr>
        <w:tab/>
        <w:t>The point here is not to say that Vancouver should in its 201</w:t>
      </w:r>
      <w:r w:rsidR="00D44868">
        <w:rPr>
          <w:color w:val="000000"/>
        </w:rPr>
        <w:t>3</w:t>
      </w:r>
      <w:r>
        <w:rPr>
          <w:color w:val="000000"/>
        </w:rPr>
        <w:t xml:space="preserve"> apology have taken responsibility for actions that were only brought subsequently to light by the Landscapes of Injustice project. </w:t>
      </w:r>
      <w:r w:rsidR="000B7FFB">
        <w:rPr>
          <w:color w:val="000000"/>
        </w:rPr>
        <w:t xml:space="preserve">Indeed, even after these revelations, the </w:t>
      </w:r>
      <w:r w:rsidR="00F367B1">
        <w:rPr>
          <w:color w:val="000000"/>
        </w:rPr>
        <w:t>path</w:t>
      </w:r>
      <w:r w:rsidR="000B7FFB">
        <w:rPr>
          <w:color w:val="000000"/>
        </w:rPr>
        <w:t xml:space="preserve"> forward remained </w:t>
      </w:r>
      <w:r>
        <w:rPr>
          <w:color w:val="000000"/>
        </w:rPr>
        <w:t xml:space="preserve">unclear; </w:t>
      </w:r>
      <w:r w:rsidR="00E130B0" w:rsidRPr="00722A00">
        <w:rPr>
          <w:color w:val="000000" w:themeColor="text1"/>
        </w:rPr>
        <w:t xml:space="preserve">Japanese Canadians </w:t>
      </w:r>
      <w:r w:rsidR="006B32DA">
        <w:rPr>
          <w:color w:val="000000" w:themeColor="text1"/>
        </w:rPr>
        <w:t>were</w:t>
      </w:r>
      <w:r w:rsidR="006B32DA" w:rsidRPr="00722A00">
        <w:rPr>
          <w:color w:val="000000" w:themeColor="text1"/>
        </w:rPr>
        <w:t xml:space="preserve"> </w:t>
      </w:r>
      <w:r w:rsidR="00E130B0" w:rsidRPr="00722A00">
        <w:rPr>
          <w:color w:val="000000" w:themeColor="text1"/>
        </w:rPr>
        <w:t xml:space="preserve">divided about the advisability of further </w:t>
      </w:r>
      <w:r>
        <w:rPr>
          <w:color w:val="000000" w:themeColor="text1"/>
        </w:rPr>
        <w:t xml:space="preserve">reparative </w:t>
      </w:r>
      <w:r w:rsidR="00E130B0" w:rsidRPr="00722A00">
        <w:rPr>
          <w:color w:val="000000" w:themeColor="text1"/>
        </w:rPr>
        <w:t xml:space="preserve">negotiation </w:t>
      </w:r>
      <w:r>
        <w:rPr>
          <w:color w:val="000000" w:themeColor="text1"/>
        </w:rPr>
        <w:t xml:space="preserve">with any order of government about </w:t>
      </w:r>
      <w:r w:rsidR="00E130B0" w:rsidRPr="00722A00">
        <w:rPr>
          <w:color w:val="000000" w:themeColor="text1"/>
        </w:rPr>
        <w:t>property</w:t>
      </w:r>
      <w:r>
        <w:rPr>
          <w:color w:val="000000" w:themeColor="text1"/>
        </w:rPr>
        <w:t xml:space="preserve"> loss, including the municipal level</w:t>
      </w:r>
      <w:r w:rsidR="00E130B0" w:rsidRPr="00722A00">
        <w:rPr>
          <w:color w:val="000000" w:themeColor="text1"/>
        </w:rPr>
        <w:t xml:space="preserve">. </w:t>
      </w:r>
      <w:r w:rsidR="00CB7C78">
        <w:rPr>
          <w:color w:val="000000" w:themeColor="text1"/>
        </w:rPr>
        <w:t>So</w:t>
      </w:r>
      <w:r w:rsidR="001F2EBA">
        <w:rPr>
          <w:color w:val="000000" w:themeColor="text1"/>
        </w:rPr>
        <w:t>me community members continue</w:t>
      </w:r>
      <w:r w:rsidR="00CB7C78">
        <w:rPr>
          <w:color w:val="000000" w:themeColor="text1"/>
        </w:rPr>
        <w:t>d</w:t>
      </w:r>
      <w:r w:rsidR="001F2EBA">
        <w:rPr>
          <w:color w:val="000000" w:themeColor="text1"/>
        </w:rPr>
        <w:t xml:space="preserve"> to press</w:t>
      </w:r>
      <w:r w:rsidRPr="00722A00">
        <w:rPr>
          <w:color w:val="000000" w:themeColor="text1"/>
        </w:rPr>
        <w:t xml:space="preserve"> for restitution by the city</w:t>
      </w:r>
      <w:r>
        <w:rPr>
          <w:color w:val="000000" w:themeColor="text1"/>
        </w:rPr>
        <w:t xml:space="preserve">, while others believed that </w:t>
      </w:r>
      <w:r w:rsidR="00E130B0" w:rsidRPr="00722A00">
        <w:rPr>
          <w:color w:val="000000" w:themeColor="text1"/>
        </w:rPr>
        <w:t>a broad project of anti-racist education</w:t>
      </w:r>
      <w:r>
        <w:rPr>
          <w:color w:val="000000" w:themeColor="text1"/>
        </w:rPr>
        <w:t xml:space="preserve"> would be more appropriate</w:t>
      </w:r>
      <w:r w:rsidR="00D93B90">
        <w:rPr>
          <w:color w:val="000000" w:themeColor="text1"/>
        </w:rPr>
        <w:t xml:space="preserve"> (CBC 2016, Miki 20</w:t>
      </w:r>
      <w:r w:rsidR="00F71E92">
        <w:rPr>
          <w:color w:val="000000" w:themeColor="text1"/>
        </w:rPr>
        <w:t>0</w:t>
      </w:r>
      <w:r w:rsidR="00D93B90">
        <w:rPr>
          <w:color w:val="000000" w:themeColor="text1"/>
        </w:rPr>
        <w:t>4).</w:t>
      </w:r>
      <w:r w:rsidR="00E130B0" w:rsidRPr="00722A00">
        <w:rPr>
          <w:color w:val="000000" w:themeColor="text1"/>
        </w:rPr>
        <w:t xml:space="preserve"> </w:t>
      </w:r>
      <w:r>
        <w:rPr>
          <w:color w:val="000000" w:themeColor="text1"/>
        </w:rPr>
        <w:t xml:space="preserve">It should be unsurprising that </w:t>
      </w:r>
      <w:r w:rsidR="00E130B0" w:rsidRPr="00722A00">
        <w:rPr>
          <w:color w:val="000000" w:themeColor="text1"/>
        </w:rPr>
        <w:t>Japanese Canadians var</w:t>
      </w:r>
      <w:r w:rsidR="006B32DA">
        <w:rPr>
          <w:color w:val="000000" w:themeColor="text1"/>
        </w:rPr>
        <w:t>ied</w:t>
      </w:r>
      <w:r w:rsidR="00E130B0" w:rsidRPr="00722A00">
        <w:rPr>
          <w:color w:val="000000" w:themeColor="text1"/>
        </w:rPr>
        <w:t xml:space="preserve"> </w:t>
      </w:r>
      <w:r>
        <w:rPr>
          <w:color w:val="000000" w:themeColor="text1"/>
        </w:rPr>
        <w:t xml:space="preserve">not only </w:t>
      </w:r>
      <w:r w:rsidR="00E130B0" w:rsidRPr="00722A00">
        <w:rPr>
          <w:color w:val="000000" w:themeColor="text1"/>
        </w:rPr>
        <w:t xml:space="preserve">in their perspectives on their history with the Canadian state </w:t>
      </w:r>
      <w:r>
        <w:rPr>
          <w:color w:val="000000" w:themeColor="text1"/>
        </w:rPr>
        <w:t xml:space="preserve">but also in their </w:t>
      </w:r>
      <w:r w:rsidR="0037059B">
        <w:rPr>
          <w:color w:val="000000" w:themeColor="text1"/>
        </w:rPr>
        <w:t>views</w:t>
      </w:r>
      <w:r>
        <w:rPr>
          <w:color w:val="000000" w:themeColor="text1"/>
        </w:rPr>
        <w:t xml:space="preserve"> on </w:t>
      </w:r>
      <w:r w:rsidR="0037059B">
        <w:rPr>
          <w:color w:val="000000" w:themeColor="text1"/>
        </w:rPr>
        <w:t xml:space="preserve">matters of </w:t>
      </w:r>
      <w:r w:rsidR="00E130B0" w:rsidRPr="00722A00">
        <w:rPr>
          <w:color w:val="000000" w:themeColor="text1"/>
        </w:rPr>
        <w:t>acknowledgement and repair</w:t>
      </w:r>
      <w:r w:rsidR="00F6771D">
        <w:rPr>
          <w:color w:val="000000" w:themeColor="text1"/>
        </w:rPr>
        <w:t xml:space="preserve"> (</w:t>
      </w:r>
      <w:proofErr w:type="spellStart"/>
      <w:r w:rsidR="00F6771D">
        <w:rPr>
          <w:color w:val="000000" w:themeColor="text1"/>
        </w:rPr>
        <w:t>Sugiman</w:t>
      </w:r>
      <w:proofErr w:type="spellEnd"/>
      <w:r w:rsidR="00F6771D">
        <w:rPr>
          <w:color w:val="000000" w:themeColor="text1"/>
        </w:rPr>
        <w:t xml:space="preserve"> 2013)</w:t>
      </w:r>
      <w:r w:rsidR="00E130B0" w:rsidRPr="00722A00">
        <w:rPr>
          <w:color w:val="000000" w:themeColor="text1"/>
        </w:rPr>
        <w:t xml:space="preserve">. </w:t>
      </w:r>
      <w:r>
        <w:rPr>
          <w:color w:val="000000" w:themeColor="text1"/>
        </w:rPr>
        <w:t>T</w:t>
      </w:r>
      <w:r w:rsidR="00E130B0" w:rsidRPr="00722A00">
        <w:rPr>
          <w:color w:val="000000" w:themeColor="text1"/>
        </w:rPr>
        <w:t xml:space="preserve">he present analysis </w:t>
      </w:r>
      <w:r>
        <w:rPr>
          <w:color w:val="000000" w:themeColor="text1"/>
        </w:rPr>
        <w:t xml:space="preserve">does not </w:t>
      </w:r>
      <w:r w:rsidR="00CB7C78">
        <w:rPr>
          <w:color w:val="000000" w:themeColor="text1"/>
        </w:rPr>
        <w:t xml:space="preserve">intend </w:t>
      </w:r>
      <w:r w:rsidR="00E130B0" w:rsidRPr="00722A00">
        <w:rPr>
          <w:color w:val="000000" w:themeColor="text1"/>
        </w:rPr>
        <w:t xml:space="preserve">to intervene in such discussions, which </w:t>
      </w:r>
      <w:r w:rsidR="006B32DA">
        <w:rPr>
          <w:color w:val="000000" w:themeColor="text1"/>
        </w:rPr>
        <w:t xml:space="preserve">would </w:t>
      </w:r>
      <w:r w:rsidR="00E130B0" w:rsidRPr="00722A00">
        <w:rPr>
          <w:color w:val="000000" w:themeColor="text1"/>
        </w:rPr>
        <w:t xml:space="preserve">involve </w:t>
      </w:r>
      <w:r w:rsidR="00E130B0">
        <w:rPr>
          <w:color w:val="000000" w:themeColor="text1"/>
        </w:rPr>
        <w:t xml:space="preserve">more properly </w:t>
      </w:r>
      <w:r w:rsidR="00E130B0" w:rsidRPr="00722A00">
        <w:rPr>
          <w:color w:val="000000" w:themeColor="text1"/>
        </w:rPr>
        <w:t>the Japanese-Canadian community and</w:t>
      </w:r>
      <w:r w:rsidR="0037059B">
        <w:rPr>
          <w:color w:val="000000" w:themeColor="text1"/>
        </w:rPr>
        <w:t xml:space="preserve">, perhaps, </w:t>
      </w:r>
      <w:r w:rsidR="00E130B0" w:rsidRPr="00722A00">
        <w:rPr>
          <w:color w:val="000000" w:themeColor="text1"/>
        </w:rPr>
        <w:t>representatives</w:t>
      </w:r>
      <w:r>
        <w:rPr>
          <w:color w:val="000000" w:themeColor="text1"/>
        </w:rPr>
        <w:t xml:space="preserve"> from the </w:t>
      </w:r>
      <w:r w:rsidR="0037059B">
        <w:rPr>
          <w:color w:val="000000" w:themeColor="text1"/>
        </w:rPr>
        <w:t xml:space="preserve">relevant </w:t>
      </w:r>
      <w:r w:rsidR="00A8121D">
        <w:rPr>
          <w:color w:val="000000" w:themeColor="text1"/>
        </w:rPr>
        <w:t xml:space="preserve">government </w:t>
      </w:r>
      <w:r>
        <w:rPr>
          <w:color w:val="000000" w:themeColor="text1"/>
        </w:rPr>
        <w:t>entities</w:t>
      </w:r>
      <w:r w:rsidR="00E130B0" w:rsidRPr="00722A00">
        <w:rPr>
          <w:color w:val="000000" w:themeColor="text1"/>
        </w:rPr>
        <w:t xml:space="preserve">. </w:t>
      </w:r>
      <w:r w:rsidR="00CB7C78">
        <w:rPr>
          <w:color w:val="000000" w:themeColor="text1"/>
        </w:rPr>
        <w:t>Rather, we seek to gain further understanding of the relations among timing, memory, and apology.</w:t>
      </w:r>
    </w:p>
    <w:p w14:paraId="5316AFC9" w14:textId="77777777" w:rsidR="00E130B0" w:rsidRDefault="00E130B0" w:rsidP="00172E15">
      <w:pPr>
        <w:spacing w:line="480" w:lineRule="auto"/>
        <w:rPr>
          <w:color w:val="000000" w:themeColor="text1"/>
        </w:rPr>
      </w:pPr>
    </w:p>
    <w:p w14:paraId="01B16104" w14:textId="0CE39360" w:rsidR="00C41D52" w:rsidRPr="005C25DE" w:rsidRDefault="00E130B0" w:rsidP="00172E15">
      <w:pPr>
        <w:spacing w:line="480" w:lineRule="auto"/>
        <w:rPr>
          <w:b/>
          <w:color w:val="000000" w:themeColor="text1"/>
        </w:rPr>
      </w:pPr>
      <w:r>
        <w:rPr>
          <w:b/>
          <w:color w:val="000000" w:themeColor="text1"/>
        </w:rPr>
        <w:t>Discussion and Conclusions</w:t>
      </w:r>
    </w:p>
    <w:p w14:paraId="6D9E73BE" w14:textId="10326220" w:rsidR="00C13AA3" w:rsidRDefault="00C13AA3" w:rsidP="00C13AA3">
      <w:pPr>
        <w:spacing w:line="480" w:lineRule="auto"/>
        <w:rPr>
          <w:color w:val="000000" w:themeColor="text1"/>
        </w:rPr>
      </w:pPr>
      <w:r>
        <w:rPr>
          <w:color w:val="000000" w:themeColor="text1"/>
        </w:rPr>
        <w:t xml:space="preserve">There are key similarities </w:t>
      </w:r>
      <w:r w:rsidR="00ED3D99">
        <w:rPr>
          <w:color w:val="000000" w:themeColor="text1"/>
        </w:rPr>
        <w:t xml:space="preserve">in </w:t>
      </w:r>
      <w:r>
        <w:rPr>
          <w:color w:val="000000" w:themeColor="text1"/>
        </w:rPr>
        <w:t>the interrelations of apology, timing, and knowledge</w:t>
      </w:r>
      <w:r w:rsidR="00ED3D99">
        <w:rPr>
          <w:color w:val="000000" w:themeColor="text1"/>
        </w:rPr>
        <w:t xml:space="preserve"> </w:t>
      </w:r>
      <w:r>
        <w:rPr>
          <w:color w:val="000000" w:themeColor="text1"/>
        </w:rPr>
        <w:t xml:space="preserve">in our two cases. We argue that these similarities have important implications for scholarship and practice in </w:t>
      </w:r>
      <w:r w:rsidR="0099468A">
        <w:rPr>
          <w:color w:val="000000" w:themeColor="text1"/>
        </w:rPr>
        <w:t xml:space="preserve">the areas of </w:t>
      </w:r>
      <w:r>
        <w:rPr>
          <w:color w:val="000000" w:themeColor="text1"/>
        </w:rPr>
        <w:t xml:space="preserve">political apology in particular and historical justice more generally. But we need also to be mindful of the differences. One difference </w:t>
      </w:r>
      <w:r w:rsidR="0099468A">
        <w:rPr>
          <w:color w:val="000000" w:themeColor="text1"/>
        </w:rPr>
        <w:t xml:space="preserve">has to do with </w:t>
      </w:r>
      <w:r>
        <w:rPr>
          <w:color w:val="000000" w:themeColor="text1"/>
        </w:rPr>
        <w:t xml:space="preserve">the kinds of knowledge and inquiry operative in the two cases. The residential schools policy was the subject of a significant 100-page report prepared for </w:t>
      </w:r>
      <w:r w:rsidR="009D5FC2">
        <w:rPr>
          <w:color w:val="000000" w:themeColor="text1"/>
        </w:rPr>
        <w:t>RCAP</w:t>
      </w:r>
      <w:r>
        <w:rPr>
          <w:color w:val="000000" w:themeColor="text1"/>
        </w:rPr>
        <w:t xml:space="preserve"> in 1996. It was then the topic of seven years of formal inquiry by the TRC, which involved the participation of more than 9,000 former residential school students and formal statements from over 6,750 survivors, followed by the commission’s six-volume report of 2015</w:t>
      </w:r>
      <w:r w:rsidR="00C061EA">
        <w:rPr>
          <w:color w:val="000000" w:themeColor="text1"/>
        </w:rPr>
        <w:t xml:space="preserve"> (TRC 2015, 29-31)</w:t>
      </w:r>
      <w:r>
        <w:rPr>
          <w:color w:val="000000" w:themeColor="text1"/>
        </w:rPr>
        <w:t xml:space="preserve">. By contrast, although the basic outlines of internment are reasonably well known, there has, with the very limited exception of the Bird Commission, been almost nothing in the way of official, state-sanctioned knowledge created about it. The budget and duration of the Landscapes of Injustice project certainly helped to </w:t>
      </w:r>
      <w:r w:rsidR="001253C3">
        <w:rPr>
          <w:color w:val="000000" w:themeColor="text1"/>
        </w:rPr>
        <w:t xml:space="preserve">remedy </w:t>
      </w:r>
      <w:r>
        <w:rPr>
          <w:color w:val="000000" w:themeColor="text1"/>
        </w:rPr>
        <w:t>some of this knowledge deficit, but these core differences</w:t>
      </w:r>
      <w:r w:rsidR="0099468A">
        <w:rPr>
          <w:color w:val="000000" w:themeColor="text1"/>
        </w:rPr>
        <w:t xml:space="preserve"> between the cases</w:t>
      </w:r>
      <w:r>
        <w:rPr>
          <w:color w:val="000000" w:themeColor="text1"/>
        </w:rPr>
        <w:t>—in investigative scope and in the forms of authority underlying the investigation</w:t>
      </w:r>
      <w:r w:rsidR="0099468A">
        <w:rPr>
          <w:color w:val="000000" w:themeColor="text1"/>
        </w:rPr>
        <w:t>s</w:t>
      </w:r>
      <w:r>
        <w:rPr>
          <w:color w:val="000000" w:themeColor="text1"/>
        </w:rPr>
        <w:t xml:space="preserve">—are likely to remain. </w:t>
      </w:r>
    </w:p>
    <w:p w14:paraId="72CB210E" w14:textId="3ED52DAE" w:rsidR="00C13AA3" w:rsidRDefault="00C13AA3" w:rsidP="00C13AA3">
      <w:pPr>
        <w:spacing w:line="480" w:lineRule="auto"/>
        <w:rPr>
          <w:color w:val="000000" w:themeColor="text1"/>
        </w:rPr>
      </w:pPr>
      <w:r>
        <w:rPr>
          <w:color w:val="000000" w:themeColor="text1"/>
        </w:rPr>
        <w:tab/>
        <w:t xml:space="preserve">The injustices in the Vancouver case are also of lower political salience and visibility than those pertaining to residential schooling. One reason, easily overlooked, is institutional: historical justice campaigners have generally shown much less interest in targeting junior as opposed to national level governments, which provide terrains of action on which the activist coalitions for and the political payoffs stemming from redress are considerably </w:t>
      </w:r>
      <w:r w:rsidR="0099468A">
        <w:rPr>
          <w:color w:val="000000" w:themeColor="text1"/>
        </w:rPr>
        <w:t>greater</w:t>
      </w:r>
      <w:r w:rsidR="00C061EA">
        <w:rPr>
          <w:color w:val="000000" w:themeColor="text1"/>
        </w:rPr>
        <w:t xml:space="preserve"> (James 2009)</w:t>
      </w:r>
      <w:r>
        <w:rPr>
          <w:color w:val="000000" w:themeColor="text1"/>
        </w:rPr>
        <w:t>. Other differences are demographic and political. The Japanese-Canadian community in Vancouver is relatively small and in some respects not politically mobilized; Indigenous nations in Canada control land bases and governments, and are engaged politically behind a range of pressing, present-day concerns</w:t>
      </w:r>
      <w:r w:rsidR="00C061EA">
        <w:rPr>
          <w:color w:val="000000" w:themeColor="text1"/>
        </w:rPr>
        <w:t xml:space="preserve"> (e.g. </w:t>
      </w:r>
      <w:r w:rsidR="00C061EA" w:rsidRPr="00C061EA">
        <w:rPr>
          <w:lang w:val="en-US"/>
        </w:rPr>
        <w:t>Kino-</w:t>
      </w:r>
      <w:proofErr w:type="spellStart"/>
      <w:r w:rsidR="00C061EA" w:rsidRPr="00C061EA">
        <w:rPr>
          <w:lang w:val="en-US"/>
        </w:rPr>
        <w:t>nda</w:t>
      </w:r>
      <w:proofErr w:type="spellEnd"/>
      <w:r w:rsidR="00C061EA" w:rsidRPr="00C061EA">
        <w:rPr>
          <w:lang w:val="en-US"/>
        </w:rPr>
        <w:t>-</w:t>
      </w:r>
      <w:proofErr w:type="spellStart"/>
      <w:r w:rsidR="00C061EA" w:rsidRPr="00C061EA">
        <w:rPr>
          <w:lang w:val="en-US"/>
        </w:rPr>
        <w:t>niimi</w:t>
      </w:r>
      <w:proofErr w:type="spellEnd"/>
      <w:r w:rsidR="00C061EA" w:rsidRPr="00C061EA">
        <w:rPr>
          <w:lang w:val="en-US"/>
        </w:rPr>
        <w:t xml:space="preserve"> Collective 2014)</w:t>
      </w:r>
      <w:r>
        <w:rPr>
          <w:color w:val="000000" w:themeColor="text1"/>
        </w:rPr>
        <w:t>. Whereas residential schooling touches on a host of ongoing, large-scale disputes about Canadian legitimacy and minority self-determination, internme</w:t>
      </w:r>
      <w:r w:rsidR="00F6771D">
        <w:rPr>
          <w:color w:val="000000" w:themeColor="text1"/>
        </w:rPr>
        <w:t xml:space="preserve">nt is not similarly implicated, </w:t>
      </w:r>
      <w:r>
        <w:rPr>
          <w:color w:val="000000" w:themeColor="text1"/>
        </w:rPr>
        <w:t>despite some recent scholarly efforts to position it within this frame</w:t>
      </w:r>
      <w:r w:rsidR="00CB7C78">
        <w:rPr>
          <w:color w:val="000000" w:themeColor="text1"/>
        </w:rPr>
        <w:t xml:space="preserve"> </w:t>
      </w:r>
      <w:r w:rsidR="00F6771D">
        <w:rPr>
          <w:color w:val="000000" w:themeColor="text1"/>
        </w:rPr>
        <w:t>(Oikawa 2012</w:t>
      </w:r>
      <w:r>
        <w:rPr>
          <w:color w:val="000000" w:themeColor="text1"/>
        </w:rPr>
        <w:t>)</w:t>
      </w:r>
      <w:r w:rsidR="00F6771D">
        <w:rPr>
          <w:color w:val="000000" w:themeColor="text1"/>
        </w:rPr>
        <w:t>.</w:t>
      </w:r>
      <w:r>
        <w:rPr>
          <w:color w:val="000000" w:themeColor="text1"/>
        </w:rPr>
        <w:t xml:space="preserve"> </w:t>
      </w:r>
    </w:p>
    <w:p w14:paraId="75BFF89D" w14:textId="04518FAD" w:rsidR="00C13AA3" w:rsidRDefault="00C13AA3" w:rsidP="00C13AA3">
      <w:pPr>
        <w:spacing w:line="480" w:lineRule="auto"/>
        <w:rPr>
          <w:color w:val="000000" w:themeColor="text1"/>
        </w:rPr>
      </w:pPr>
      <w:r>
        <w:rPr>
          <w:color w:val="000000" w:themeColor="text1"/>
        </w:rPr>
        <w:tab/>
        <w:t xml:space="preserve">These differences suggest caution in comparison; they certainly indicate the futility of thinking predictively when it comes to shared possible outcomes and trajectories across the two cases. But our comparison does suggest rethinking the available wisdom on the interrelations of timing, knowledge, and apology. </w:t>
      </w:r>
      <w:r w:rsidR="00EF2A3A">
        <w:rPr>
          <w:color w:val="000000" w:themeColor="text1"/>
        </w:rPr>
        <w:t>To</w:t>
      </w:r>
      <w:r>
        <w:rPr>
          <w:color w:val="000000" w:themeColor="text1"/>
        </w:rPr>
        <w:t xml:space="preserve"> the extent the apology literature addresses timing</w:t>
      </w:r>
      <w:r w:rsidR="00C061EA">
        <w:rPr>
          <w:color w:val="000000" w:themeColor="text1"/>
        </w:rPr>
        <w:t xml:space="preserve"> (</w:t>
      </w:r>
      <w:proofErr w:type="spellStart"/>
      <w:r w:rsidR="00C061EA">
        <w:rPr>
          <w:color w:val="000000" w:themeColor="text1"/>
        </w:rPr>
        <w:t>Lazare</w:t>
      </w:r>
      <w:proofErr w:type="spellEnd"/>
      <w:r w:rsidR="00C061EA">
        <w:rPr>
          <w:color w:val="000000" w:themeColor="text1"/>
        </w:rPr>
        <w:t xml:space="preserve"> 2005; Smith 2008; </w:t>
      </w:r>
      <w:proofErr w:type="spellStart"/>
      <w:r w:rsidR="00C061EA">
        <w:rPr>
          <w:color w:val="000000" w:themeColor="text1"/>
        </w:rPr>
        <w:t>Tavuchis</w:t>
      </w:r>
      <w:proofErr w:type="spellEnd"/>
      <w:r w:rsidR="00C061EA">
        <w:rPr>
          <w:color w:val="000000" w:themeColor="text1"/>
        </w:rPr>
        <w:t xml:space="preserve"> 1991)</w:t>
      </w:r>
      <w:r>
        <w:rPr>
          <w:color w:val="000000" w:themeColor="text1"/>
        </w:rPr>
        <w:t xml:space="preserve">, it treats </w:t>
      </w:r>
      <w:proofErr w:type="spellStart"/>
      <w:r>
        <w:rPr>
          <w:i/>
          <w:color w:val="000000" w:themeColor="text1"/>
        </w:rPr>
        <w:t>kairos</w:t>
      </w:r>
      <w:proofErr w:type="spellEnd"/>
      <w:r>
        <w:rPr>
          <w:i/>
          <w:color w:val="000000" w:themeColor="text1"/>
        </w:rPr>
        <w:t xml:space="preserve"> </w:t>
      </w:r>
      <w:r>
        <w:rPr>
          <w:color w:val="000000" w:themeColor="text1"/>
        </w:rPr>
        <w:t>as a question of the temporal intervals between wrongful deeds, calls for apology, and regretful words. Transitional justice scholars add to this focus a</w:t>
      </w:r>
      <w:r w:rsidR="00411169">
        <w:rPr>
          <w:color w:val="000000" w:themeColor="text1"/>
        </w:rPr>
        <w:t>n interestingly</w:t>
      </w:r>
      <w:r>
        <w:rPr>
          <w:color w:val="000000" w:themeColor="text1"/>
        </w:rPr>
        <w:t xml:space="preserve"> suggestive, but, we argue, ultimately problematic proviso about timing</w:t>
      </w:r>
      <w:r w:rsidR="00D76931">
        <w:rPr>
          <w:color w:val="000000" w:themeColor="text1"/>
        </w:rPr>
        <w:t xml:space="preserve">; </w:t>
      </w:r>
      <w:r w:rsidR="00DE2C8E">
        <w:rPr>
          <w:color w:val="000000" w:themeColor="text1"/>
        </w:rPr>
        <w:t>w</w:t>
      </w:r>
      <w:r>
        <w:rPr>
          <w:color w:val="000000" w:themeColor="text1"/>
        </w:rPr>
        <w:t xml:space="preserve">hen scholars such as </w:t>
      </w:r>
      <w:proofErr w:type="spellStart"/>
      <w:r>
        <w:rPr>
          <w:color w:val="000000" w:themeColor="text1"/>
        </w:rPr>
        <w:t>Teitel</w:t>
      </w:r>
      <w:proofErr w:type="spellEnd"/>
      <w:r>
        <w:rPr>
          <w:color w:val="000000" w:themeColor="text1"/>
        </w:rPr>
        <w:t xml:space="preserve"> </w:t>
      </w:r>
      <w:r w:rsidR="00C061EA">
        <w:rPr>
          <w:color w:val="000000" w:themeColor="text1"/>
        </w:rPr>
        <w:t xml:space="preserve">(2006) </w:t>
      </w:r>
      <w:r>
        <w:rPr>
          <w:color w:val="000000" w:themeColor="text1"/>
        </w:rPr>
        <w:t xml:space="preserve">and </w:t>
      </w:r>
      <w:proofErr w:type="spellStart"/>
      <w:r>
        <w:rPr>
          <w:color w:val="000000" w:themeColor="text1"/>
        </w:rPr>
        <w:t>Rotberg</w:t>
      </w:r>
      <w:proofErr w:type="spellEnd"/>
      <w:r>
        <w:rPr>
          <w:color w:val="000000" w:themeColor="text1"/>
        </w:rPr>
        <w:t xml:space="preserve"> </w:t>
      </w:r>
      <w:r w:rsidR="00C061EA">
        <w:rPr>
          <w:color w:val="000000" w:themeColor="text1"/>
        </w:rPr>
        <w:t xml:space="preserve">(2006) </w:t>
      </w:r>
      <w:r>
        <w:rPr>
          <w:color w:val="000000" w:themeColor="text1"/>
        </w:rPr>
        <w:t xml:space="preserve">stress that </w:t>
      </w:r>
      <w:proofErr w:type="spellStart"/>
      <w:r>
        <w:rPr>
          <w:i/>
          <w:color w:val="000000" w:themeColor="text1"/>
        </w:rPr>
        <w:t>kairos</w:t>
      </w:r>
      <w:proofErr w:type="spellEnd"/>
      <w:r>
        <w:rPr>
          <w:i/>
          <w:color w:val="000000" w:themeColor="text1"/>
        </w:rPr>
        <w:t xml:space="preserve"> </w:t>
      </w:r>
      <w:r>
        <w:rPr>
          <w:color w:val="000000" w:themeColor="text1"/>
        </w:rPr>
        <w:t xml:space="preserve">in political apology is also a matter of knowledge, they do so to argue that political apologies should be timed to come after, rather than before or during, official inquiries. </w:t>
      </w:r>
      <w:r w:rsidR="000B1812">
        <w:rPr>
          <w:color w:val="000000" w:themeColor="text1"/>
        </w:rPr>
        <w:t>This</w:t>
      </w:r>
      <w:r w:rsidR="00D76931">
        <w:rPr>
          <w:color w:val="000000" w:themeColor="text1"/>
        </w:rPr>
        <w:t xml:space="preserve"> </w:t>
      </w:r>
      <w:r w:rsidR="00411169">
        <w:rPr>
          <w:color w:val="000000" w:themeColor="text1"/>
        </w:rPr>
        <w:t>sequencin</w:t>
      </w:r>
      <w:r w:rsidR="000B1812">
        <w:rPr>
          <w:color w:val="000000" w:themeColor="text1"/>
        </w:rPr>
        <w:t xml:space="preserve">g, they judge, </w:t>
      </w:r>
      <w:r w:rsidR="009903FF">
        <w:rPr>
          <w:color w:val="000000" w:themeColor="text1"/>
        </w:rPr>
        <w:t>promotes</w:t>
      </w:r>
      <w:r w:rsidR="0084688B">
        <w:rPr>
          <w:color w:val="000000" w:themeColor="text1"/>
        </w:rPr>
        <w:t xml:space="preserve"> </w:t>
      </w:r>
      <w:r w:rsidR="00411169">
        <w:rPr>
          <w:color w:val="000000" w:themeColor="text1"/>
        </w:rPr>
        <w:t xml:space="preserve">factually robust </w:t>
      </w:r>
      <w:r w:rsidR="000B1812">
        <w:rPr>
          <w:color w:val="000000" w:themeColor="text1"/>
        </w:rPr>
        <w:t>apologies</w:t>
      </w:r>
      <w:r w:rsidR="00D76931">
        <w:rPr>
          <w:color w:val="000000" w:themeColor="text1"/>
        </w:rPr>
        <w:t xml:space="preserve"> </w:t>
      </w:r>
      <w:r w:rsidR="00411169">
        <w:rPr>
          <w:color w:val="000000" w:themeColor="text1"/>
        </w:rPr>
        <w:t>capable of catalyzing meaningful process</w:t>
      </w:r>
      <w:r w:rsidR="0084688B">
        <w:rPr>
          <w:color w:val="000000" w:themeColor="text1"/>
        </w:rPr>
        <w:t>es</w:t>
      </w:r>
      <w:r w:rsidR="00411169">
        <w:rPr>
          <w:color w:val="000000" w:themeColor="text1"/>
        </w:rPr>
        <w:t xml:space="preserve"> of reform and change: so-called </w:t>
      </w:r>
      <w:r>
        <w:rPr>
          <w:color w:val="000000" w:themeColor="text1"/>
        </w:rPr>
        <w:t>transitional apolog</w:t>
      </w:r>
      <w:r w:rsidR="001253C3">
        <w:rPr>
          <w:color w:val="000000" w:themeColor="text1"/>
        </w:rPr>
        <w:t>ies</w:t>
      </w:r>
      <w:r w:rsidR="00411169">
        <w:rPr>
          <w:color w:val="000000" w:themeColor="text1"/>
        </w:rPr>
        <w:t>.</w:t>
      </w:r>
      <w:r>
        <w:rPr>
          <w:color w:val="000000" w:themeColor="text1"/>
        </w:rPr>
        <w:t xml:space="preserve"> </w:t>
      </w:r>
    </w:p>
    <w:p w14:paraId="10AC38CD" w14:textId="277C3450" w:rsidR="008A1C00" w:rsidRDefault="00C13AA3" w:rsidP="00C13AA3">
      <w:pPr>
        <w:spacing w:line="480" w:lineRule="auto"/>
      </w:pPr>
      <w:r>
        <w:rPr>
          <w:color w:val="000000" w:themeColor="text1"/>
        </w:rPr>
        <w:tab/>
        <w:t xml:space="preserve">But </w:t>
      </w:r>
      <w:r w:rsidR="00E809CB">
        <w:rPr>
          <w:color w:val="000000" w:themeColor="text1"/>
        </w:rPr>
        <w:t xml:space="preserve">if the processes studied in this article are any guide, </w:t>
      </w:r>
      <w:r>
        <w:t xml:space="preserve">this </w:t>
      </w:r>
      <w:r w:rsidR="00E809CB">
        <w:t xml:space="preserve">kind of </w:t>
      </w:r>
      <w:r>
        <w:t xml:space="preserve">rigidity in timing </w:t>
      </w:r>
      <w:r w:rsidR="00E809CB">
        <w:t>wi</w:t>
      </w:r>
      <w:r w:rsidR="008A1C00">
        <w:t xml:space="preserve">ll often be impossible. Victims, </w:t>
      </w:r>
      <w:r w:rsidR="00E809CB">
        <w:t>survivors</w:t>
      </w:r>
      <w:r w:rsidR="008A1C00">
        <w:t>, and descendants</w:t>
      </w:r>
      <w:r w:rsidR="00E809CB">
        <w:t xml:space="preserve"> may not want, or indeed in some cases even be able, to await the </w:t>
      </w:r>
      <w:proofErr w:type="spellStart"/>
      <w:r w:rsidR="00E809CB">
        <w:t>informationally</w:t>
      </w:r>
      <w:proofErr w:type="spellEnd"/>
      <w:r w:rsidR="00E809CB">
        <w:t xml:space="preserve"> perfect institutional moment for apology. Important </w:t>
      </w:r>
      <w:r w:rsidR="008A1C00">
        <w:t xml:space="preserve">intervening </w:t>
      </w:r>
      <w:r w:rsidR="00E809CB">
        <w:t xml:space="preserve">milestones or occasions, such as Vancouver’s 2013 Year of Reconciliation or the 2006 Indian Residential Schools Settlement Agreement, may </w:t>
      </w:r>
      <w:r w:rsidR="001253C3">
        <w:t>create</w:t>
      </w:r>
      <w:r w:rsidR="00E809CB">
        <w:t xml:space="preserve"> moments of </w:t>
      </w:r>
      <w:proofErr w:type="spellStart"/>
      <w:r w:rsidR="00E809CB">
        <w:rPr>
          <w:i/>
        </w:rPr>
        <w:t>kairos</w:t>
      </w:r>
      <w:proofErr w:type="spellEnd"/>
      <w:r w:rsidR="00E809CB">
        <w:rPr>
          <w:i/>
        </w:rPr>
        <w:t xml:space="preserve"> </w:t>
      </w:r>
      <w:r w:rsidR="00E809CB">
        <w:t xml:space="preserve">of their own. </w:t>
      </w:r>
      <w:r w:rsidR="008A1C00">
        <w:t xml:space="preserve">But our point is not merely about pragmatic adaptation to real-world pressures and exigencies. It is that </w:t>
      </w:r>
      <w:r w:rsidR="001253C3">
        <w:t xml:space="preserve">an </w:t>
      </w:r>
      <w:r w:rsidR="008A1C00">
        <w:t>insist</w:t>
      </w:r>
      <w:r w:rsidR="001253C3">
        <w:t>ence</w:t>
      </w:r>
      <w:r w:rsidR="008A1C00">
        <w:t xml:space="preserve"> </w:t>
      </w:r>
      <w:r w:rsidR="00E809CB">
        <w:t xml:space="preserve">on sequencing apologies </w:t>
      </w:r>
      <w:r w:rsidR="008A1C00">
        <w:t xml:space="preserve">so that they </w:t>
      </w:r>
      <w:r w:rsidR="00E809CB">
        <w:t xml:space="preserve">follow conclusive </w:t>
      </w:r>
      <w:r w:rsidR="008A1C00">
        <w:t xml:space="preserve">processes of public </w:t>
      </w:r>
      <w:r w:rsidR="00E809CB">
        <w:t xml:space="preserve">inquiry </w:t>
      </w:r>
      <w:r w:rsidR="001253C3">
        <w:t>would seem</w:t>
      </w:r>
      <w:r w:rsidR="008A1C00">
        <w:t xml:space="preserve"> to </w:t>
      </w:r>
      <w:r>
        <w:t xml:space="preserve">reflect </w:t>
      </w:r>
      <w:r w:rsidR="00E809CB">
        <w:t xml:space="preserve">a </w:t>
      </w:r>
      <w:r>
        <w:t xml:space="preserve">faulty underlying assumption </w:t>
      </w:r>
      <w:r w:rsidR="008A1C00">
        <w:t xml:space="preserve">about what a </w:t>
      </w:r>
      <w:r>
        <w:t>political apolog</w:t>
      </w:r>
      <w:r w:rsidR="008A1C00">
        <w:t xml:space="preserve">y should be. This assumption is that the apology should </w:t>
      </w:r>
      <w:r>
        <w:t xml:space="preserve">necessarily </w:t>
      </w:r>
      <w:r w:rsidR="008A1C00">
        <w:t xml:space="preserve">be a </w:t>
      </w:r>
      <w:r>
        <w:t>one-off event</w:t>
      </w:r>
      <w:r w:rsidR="001253C3">
        <w:t>,</w:t>
      </w:r>
      <w:r w:rsidR="000B1812">
        <w:t xml:space="preserve"> </w:t>
      </w:r>
      <w:r w:rsidR="00E809CB">
        <w:t xml:space="preserve">akin to </w:t>
      </w:r>
      <w:r w:rsidR="008A1C00">
        <w:t xml:space="preserve">the </w:t>
      </w:r>
      <w:r w:rsidR="00E809CB">
        <w:t xml:space="preserve">verdict in </w:t>
      </w:r>
      <w:r w:rsidR="008A1C00">
        <w:t xml:space="preserve">a </w:t>
      </w:r>
      <w:r w:rsidR="00E809CB">
        <w:t>well-conducted criminal trial,</w:t>
      </w:r>
      <w:r>
        <w:t xml:space="preserve"> </w:t>
      </w:r>
      <w:r w:rsidR="008A1C00">
        <w:t>which comes only</w:t>
      </w:r>
      <w:r w:rsidR="00E809CB">
        <w:t xml:space="preserve"> after all </w:t>
      </w:r>
      <w:r w:rsidR="008A1C00">
        <w:t xml:space="preserve">the </w:t>
      </w:r>
      <w:r w:rsidR="00E809CB">
        <w:t xml:space="preserve">relevant evidence </w:t>
      </w:r>
      <w:r w:rsidR="008A1C00">
        <w:t xml:space="preserve">has been </w:t>
      </w:r>
      <w:r w:rsidR="00E809CB">
        <w:t xml:space="preserve">heard and </w:t>
      </w:r>
      <w:r w:rsidR="008A1C00">
        <w:t xml:space="preserve">that </w:t>
      </w:r>
      <w:r w:rsidR="00F64A82">
        <w:t xml:space="preserve">declares for posterity </w:t>
      </w:r>
      <w:r w:rsidR="008A1C00">
        <w:t xml:space="preserve">the community’s </w:t>
      </w:r>
      <w:r>
        <w:t xml:space="preserve">understanding of the </w:t>
      </w:r>
      <w:r w:rsidR="00F64A82">
        <w:t>matter</w:t>
      </w:r>
      <w:r>
        <w:t xml:space="preserve">. </w:t>
      </w:r>
    </w:p>
    <w:p w14:paraId="60B199D7" w14:textId="158D9769" w:rsidR="00C13AA3" w:rsidRDefault="008A1C00" w:rsidP="00C13AA3">
      <w:pPr>
        <w:spacing w:line="480" w:lineRule="auto"/>
        <w:rPr>
          <w:rFonts w:eastAsia="Times New Roman" w:cs="Times New Roman"/>
        </w:rPr>
      </w:pPr>
      <w:r>
        <w:tab/>
      </w:r>
      <w:r w:rsidR="00F64A82">
        <w:t>The assumption</w:t>
      </w:r>
      <w:r w:rsidR="00665B13">
        <w:t xml:space="preserve"> about closure </w:t>
      </w:r>
      <w:r w:rsidR="00F64A82">
        <w:t xml:space="preserve">is </w:t>
      </w:r>
      <w:r w:rsidR="00C13AA3">
        <w:t xml:space="preserve">widely shared. Consider the frustration expressed by </w:t>
      </w:r>
      <w:r w:rsidR="00C13AA3" w:rsidRPr="00722A00">
        <w:t xml:space="preserve">Vancouver City Councillor, Kerry Jang, </w:t>
      </w:r>
      <w:r w:rsidR="00C13AA3">
        <w:t xml:space="preserve">when confronted with the findings from the Landscapes of Injustice project: </w:t>
      </w:r>
      <w:r w:rsidR="00C13AA3" w:rsidRPr="00722A00">
        <w:t>“I don’t understand what you want from us, another apology?”</w:t>
      </w:r>
      <w:r w:rsidR="009D5FC2">
        <w:rPr>
          <w:rStyle w:val="FootnoteReference"/>
        </w:rPr>
        <w:footnoteReference w:id="13"/>
      </w:r>
      <w:r w:rsidR="00C13AA3" w:rsidRPr="00722A00">
        <w:t xml:space="preserve"> </w:t>
      </w:r>
      <w:r w:rsidR="006F5B6D">
        <w:t xml:space="preserve">Interestingly, Jang’s assumption of finality </w:t>
      </w:r>
      <w:r w:rsidR="000E182D">
        <w:t>reflects</w:t>
      </w:r>
      <w:r w:rsidR="006F5B6D">
        <w:t xml:space="preserve"> an underlying view of the nature and purpose of political apologies shared by those contemporary </w:t>
      </w:r>
      <w:r w:rsidR="006800F6">
        <w:t>critical theorists</w:t>
      </w:r>
      <w:r w:rsidR="006F5B6D">
        <w:t xml:space="preserve"> who view political apologies as neoliberal tools for managing dissent. For example</w:t>
      </w:r>
      <w:r w:rsidR="00C13AA3">
        <w:t>, anthropologist Michel-</w:t>
      </w:r>
      <w:proofErr w:type="spellStart"/>
      <w:r w:rsidR="00C13AA3">
        <w:t>Rolph</w:t>
      </w:r>
      <w:proofErr w:type="spellEnd"/>
      <w:r w:rsidR="00C13AA3">
        <w:t xml:space="preserve"> </w:t>
      </w:r>
      <w:proofErr w:type="spellStart"/>
      <w:r w:rsidR="00C13AA3">
        <w:t>Trouillot</w:t>
      </w:r>
      <w:proofErr w:type="spellEnd"/>
      <w:r w:rsidR="00C13AA3">
        <w:t xml:space="preserve"> </w:t>
      </w:r>
      <w:r w:rsidR="00C061EA">
        <w:t xml:space="preserve">(2000) </w:t>
      </w:r>
      <w:r w:rsidR="007829A4">
        <w:t>scorns</w:t>
      </w:r>
      <w:r w:rsidR="00C13AA3">
        <w:t xml:space="preserve"> </w:t>
      </w:r>
      <w:r w:rsidR="00675DAE">
        <w:t>apologies</w:t>
      </w:r>
      <w:r w:rsidR="00665B13">
        <w:t xml:space="preserve"> </w:t>
      </w:r>
      <w:r w:rsidR="00C13AA3">
        <w:t xml:space="preserve">as </w:t>
      </w:r>
      <w:r w:rsidR="00665B13">
        <w:t>ritualized</w:t>
      </w:r>
      <w:r w:rsidR="00F64A82">
        <w:t xml:space="preserve"> </w:t>
      </w:r>
      <w:r w:rsidR="00C13AA3">
        <w:t xml:space="preserve">attempts to </w:t>
      </w:r>
      <w:r w:rsidR="00675DAE">
        <w:t>cloak</w:t>
      </w:r>
      <w:r w:rsidR="000E182D">
        <w:t xml:space="preserve"> oppression and </w:t>
      </w:r>
      <w:r w:rsidR="00F64A82">
        <w:t xml:space="preserve">injustice </w:t>
      </w:r>
      <w:r w:rsidR="00675DAE">
        <w:t xml:space="preserve">with </w:t>
      </w:r>
      <w:r w:rsidR="00F64A82">
        <w:t xml:space="preserve">an aura of </w:t>
      </w:r>
      <w:proofErr w:type="spellStart"/>
      <w:r w:rsidR="00C13AA3">
        <w:t>pastness</w:t>
      </w:r>
      <w:proofErr w:type="spellEnd"/>
      <w:r w:rsidR="00C13AA3">
        <w:t xml:space="preserve">, while political scientist Jenny </w:t>
      </w:r>
      <w:proofErr w:type="spellStart"/>
      <w:r w:rsidR="00C13AA3">
        <w:t>Edkins</w:t>
      </w:r>
      <w:proofErr w:type="spellEnd"/>
      <w:r w:rsidR="00C13AA3">
        <w:t xml:space="preserve"> </w:t>
      </w:r>
      <w:r w:rsidR="00C061EA">
        <w:t xml:space="preserve">(2003, 206) </w:t>
      </w:r>
      <w:r w:rsidR="00F64A82">
        <w:t xml:space="preserve">declares that </w:t>
      </w:r>
      <w:r w:rsidR="006F5B6D">
        <w:t xml:space="preserve">they </w:t>
      </w:r>
      <w:r w:rsidR="00C13AA3">
        <w:t>are “made to deflect</w:t>
      </w:r>
      <w:r w:rsidR="00EF2A3A">
        <w:t xml:space="preserve"> legal consequences” so that “a</w:t>
      </w:r>
      <w:r w:rsidR="00C13AA3">
        <w:t xml:space="preserve">cceptance of moral responsibility is … the end of the matter.” Moving from academia to </w:t>
      </w:r>
      <w:r w:rsidR="000E182D">
        <w:t xml:space="preserve">right-wing </w:t>
      </w:r>
      <w:r w:rsidR="00C13AA3">
        <w:t xml:space="preserve">punditry, we see the same assumption </w:t>
      </w:r>
      <w:r w:rsidR="000E182D">
        <w:t>on the part of</w:t>
      </w:r>
      <w:r w:rsidR="00C13AA3">
        <w:t xml:space="preserve"> the Canadian </w:t>
      </w:r>
      <w:r w:rsidR="00CB7C78">
        <w:t>journalist</w:t>
      </w:r>
      <w:r w:rsidR="00675DAE">
        <w:t>,</w:t>
      </w:r>
      <w:r w:rsidR="00C13AA3">
        <w:t xml:space="preserve"> Rex Murphy</w:t>
      </w:r>
      <w:r w:rsidR="00C061EA">
        <w:t xml:space="preserve"> (2013)</w:t>
      </w:r>
      <w:r w:rsidR="00C13AA3">
        <w:t xml:space="preserve">. </w:t>
      </w:r>
      <w:r w:rsidR="00665B13">
        <w:t xml:space="preserve">Dismayed to realize that Indigenous protest and grievance had continued </w:t>
      </w:r>
      <w:r w:rsidR="00675DAE">
        <w:t>despite</w:t>
      </w:r>
      <w:r w:rsidR="00665B13">
        <w:t xml:space="preserve"> </w:t>
      </w:r>
      <w:r w:rsidR="00245569">
        <w:t>the residential schools apology of 2008</w:t>
      </w:r>
      <w:r w:rsidR="000E182D">
        <w:t>,</w:t>
      </w:r>
      <w:r w:rsidR="00C13AA3">
        <w:t xml:space="preserve"> Murphy complained that</w:t>
      </w:r>
      <w:r w:rsidR="00382091">
        <w:t>,</w:t>
      </w:r>
      <w:r w:rsidR="00C13AA3">
        <w:t xml:space="preserve"> “</w:t>
      </w:r>
      <w:r w:rsidR="00C13AA3">
        <w:rPr>
          <w:rFonts w:eastAsia="Times New Roman" w:cs="Times New Roman"/>
        </w:rPr>
        <w:t>it's hard to believe the apology was made, and accepted. It seems to have completely slipped out of memory.”</w:t>
      </w:r>
    </w:p>
    <w:p w14:paraId="1867C239" w14:textId="73F653E9" w:rsidR="00C13AA3" w:rsidRDefault="00C13AA3" w:rsidP="00C13AA3">
      <w:pPr>
        <w:spacing w:line="480" w:lineRule="auto"/>
        <w:rPr>
          <w:color w:val="000000" w:themeColor="text1"/>
        </w:rPr>
      </w:pPr>
      <w:r>
        <w:rPr>
          <w:color w:val="000000" w:themeColor="text1"/>
        </w:rPr>
        <w:tab/>
      </w:r>
      <w:r w:rsidR="00D03DF5">
        <w:rPr>
          <w:color w:val="000000" w:themeColor="text1"/>
        </w:rPr>
        <w:t>I</w:t>
      </w:r>
      <w:r w:rsidR="00245569">
        <w:rPr>
          <w:color w:val="000000" w:themeColor="text1"/>
        </w:rPr>
        <w:t xml:space="preserve">f </w:t>
      </w:r>
      <w:r>
        <w:rPr>
          <w:color w:val="000000" w:themeColor="text1"/>
        </w:rPr>
        <w:t xml:space="preserve">political apologies are meant to impose closure, they have a miserable success rate. </w:t>
      </w:r>
      <w:r w:rsidR="00665B13">
        <w:rPr>
          <w:color w:val="000000" w:themeColor="text1"/>
        </w:rPr>
        <w:t>For example</w:t>
      </w:r>
      <w:r w:rsidR="00524AD3">
        <w:rPr>
          <w:color w:val="000000" w:themeColor="text1"/>
        </w:rPr>
        <w:t xml:space="preserve">, </w:t>
      </w:r>
      <w:r>
        <w:rPr>
          <w:color w:val="000000" w:themeColor="text1"/>
        </w:rPr>
        <w:t xml:space="preserve">anthropologist Bonnie </w:t>
      </w:r>
      <w:proofErr w:type="spellStart"/>
      <w:r>
        <w:rPr>
          <w:color w:val="000000" w:themeColor="text1"/>
        </w:rPr>
        <w:t>McElhinny</w:t>
      </w:r>
      <w:proofErr w:type="spellEnd"/>
      <w:r>
        <w:rPr>
          <w:color w:val="000000" w:themeColor="text1"/>
        </w:rPr>
        <w:t xml:space="preserve"> </w:t>
      </w:r>
      <w:r w:rsidR="00C061EA">
        <w:rPr>
          <w:color w:val="000000" w:themeColor="text1"/>
        </w:rPr>
        <w:t xml:space="preserve">(2016) </w:t>
      </w:r>
      <w:r>
        <w:rPr>
          <w:color w:val="000000" w:themeColor="text1"/>
        </w:rPr>
        <w:t>notes</w:t>
      </w:r>
      <w:r w:rsidR="00524AD3">
        <w:rPr>
          <w:color w:val="000000" w:themeColor="text1"/>
        </w:rPr>
        <w:t xml:space="preserve"> that </w:t>
      </w:r>
      <w:r>
        <w:rPr>
          <w:color w:val="000000" w:themeColor="text1"/>
        </w:rPr>
        <w:t xml:space="preserve">political apologies are </w:t>
      </w:r>
      <w:r w:rsidR="00524AD3">
        <w:rPr>
          <w:color w:val="000000" w:themeColor="text1"/>
        </w:rPr>
        <w:t xml:space="preserve">often </w:t>
      </w:r>
      <w:r>
        <w:rPr>
          <w:color w:val="000000" w:themeColor="text1"/>
        </w:rPr>
        <w:t xml:space="preserve">reoffered </w:t>
      </w:r>
      <w:r w:rsidR="00524AD3">
        <w:rPr>
          <w:color w:val="000000" w:themeColor="text1"/>
        </w:rPr>
        <w:t xml:space="preserve">when </w:t>
      </w:r>
      <w:r>
        <w:rPr>
          <w:color w:val="000000" w:themeColor="text1"/>
        </w:rPr>
        <w:t xml:space="preserve">the inadequacies of earlier utterances are exposed. Germany </w:t>
      </w:r>
      <w:r w:rsidR="00C061EA">
        <w:rPr>
          <w:color w:val="000000" w:themeColor="text1"/>
        </w:rPr>
        <w:t xml:space="preserve">(e.g. Lind 2008) </w:t>
      </w:r>
      <w:r>
        <w:rPr>
          <w:color w:val="000000" w:themeColor="text1"/>
        </w:rPr>
        <w:t xml:space="preserve">and Japan </w:t>
      </w:r>
      <w:r w:rsidR="00C061EA">
        <w:rPr>
          <w:color w:val="000000" w:themeColor="text1"/>
        </w:rPr>
        <w:t xml:space="preserve">(Weber forthcoming) </w:t>
      </w:r>
      <w:r>
        <w:rPr>
          <w:color w:val="000000" w:themeColor="text1"/>
        </w:rPr>
        <w:t xml:space="preserve">in relation to their litanies of wartime outrage are perhaps the most widely known </w:t>
      </w:r>
      <w:r w:rsidR="00524AD3">
        <w:rPr>
          <w:color w:val="000000" w:themeColor="text1"/>
        </w:rPr>
        <w:t>cases</w:t>
      </w:r>
      <w:r>
        <w:rPr>
          <w:color w:val="000000" w:themeColor="text1"/>
        </w:rPr>
        <w:t xml:space="preserve">; Canada </w:t>
      </w:r>
      <w:r w:rsidR="00524AD3">
        <w:rPr>
          <w:color w:val="000000" w:themeColor="text1"/>
        </w:rPr>
        <w:t xml:space="preserve">with respect to </w:t>
      </w:r>
      <w:r>
        <w:rPr>
          <w:color w:val="000000" w:themeColor="text1"/>
        </w:rPr>
        <w:t xml:space="preserve">the </w:t>
      </w:r>
      <w:proofErr w:type="spellStart"/>
      <w:r>
        <w:rPr>
          <w:color w:val="000000" w:themeColor="text1"/>
        </w:rPr>
        <w:t>Komagata</w:t>
      </w:r>
      <w:proofErr w:type="spellEnd"/>
      <w:r>
        <w:rPr>
          <w:color w:val="000000" w:themeColor="text1"/>
        </w:rPr>
        <w:t xml:space="preserve"> </w:t>
      </w:r>
      <w:proofErr w:type="spellStart"/>
      <w:r>
        <w:rPr>
          <w:color w:val="000000" w:themeColor="text1"/>
        </w:rPr>
        <w:t>Maru</w:t>
      </w:r>
      <w:proofErr w:type="spellEnd"/>
      <w:r>
        <w:rPr>
          <w:color w:val="000000" w:themeColor="text1"/>
        </w:rPr>
        <w:t xml:space="preserve"> incident, High Arctic Inuit Relocation</w:t>
      </w:r>
      <w:r w:rsidR="00C061EA">
        <w:rPr>
          <w:color w:val="000000" w:themeColor="text1"/>
        </w:rPr>
        <w:t xml:space="preserve"> (</w:t>
      </w:r>
      <w:proofErr w:type="spellStart"/>
      <w:r w:rsidR="00C061EA">
        <w:rPr>
          <w:color w:val="000000" w:themeColor="text1"/>
        </w:rPr>
        <w:t>McElhinny</w:t>
      </w:r>
      <w:proofErr w:type="spellEnd"/>
      <w:r w:rsidR="00C061EA">
        <w:rPr>
          <w:color w:val="000000" w:themeColor="text1"/>
        </w:rPr>
        <w:t xml:space="preserve"> 2016)</w:t>
      </w:r>
      <w:r>
        <w:rPr>
          <w:color w:val="000000" w:themeColor="text1"/>
        </w:rPr>
        <w:t xml:space="preserve">, and, as we have seen in this article, residential schooling and </w:t>
      </w:r>
      <w:r w:rsidR="00D03DF5">
        <w:rPr>
          <w:color w:val="000000" w:themeColor="text1"/>
        </w:rPr>
        <w:t xml:space="preserve">Japanese-Canadian </w:t>
      </w:r>
      <w:r>
        <w:rPr>
          <w:color w:val="000000" w:themeColor="text1"/>
        </w:rPr>
        <w:t xml:space="preserve">internment, is another. </w:t>
      </w:r>
      <w:proofErr w:type="spellStart"/>
      <w:r>
        <w:rPr>
          <w:color w:val="000000" w:themeColor="text1"/>
        </w:rPr>
        <w:t>McElhinny</w:t>
      </w:r>
      <w:proofErr w:type="spellEnd"/>
      <w:r>
        <w:rPr>
          <w:color w:val="000000" w:themeColor="text1"/>
        </w:rPr>
        <w:t xml:space="preserve"> adds a second observation that is also germane to our analysis. </w:t>
      </w:r>
      <w:r w:rsidR="00806516">
        <w:rPr>
          <w:color w:val="000000" w:themeColor="text1"/>
        </w:rPr>
        <w:t>N</w:t>
      </w:r>
      <w:r>
        <w:rPr>
          <w:color w:val="000000" w:themeColor="text1"/>
        </w:rPr>
        <w:t xml:space="preserve">ot only are political apologies often reoffered, </w:t>
      </w:r>
      <w:r w:rsidR="00524AD3">
        <w:rPr>
          <w:color w:val="000000" w:themeColor="text1"/>
        </w:rPr>
        <w:t xml:space="preserve">they </w:t>
      </w:r>
      <w:r w:rsidR="00665B13">
        <w:rPr>
          <w:color w:val="000000" w:themeColor="text1"/>
        </w:rPr>
        <w:t xml:space="preserve">have also </w:t>
      </w:r>
      <w:r w:rsidR="00524AD3">
        <w:rPr>
          <w:color w:val="000000" w:themeColor="text1"/>
        </w:rPr>
        <w:t>becom</w:t>
      </w:r>
      <w:r w:rsidR="00665B13">
        <w:rPr>
          <w:color w:val="000000" w:themeColor="text1"/>
        </w:rPr>
        <w:t>e</w:t>
      </w:r>
      <w:r w:rsidR="00524AD3">
        <w:rPr>
          <w:color w:val="000000" w:themeColor="text1"/>
        </w:rPr>
        <w:t xml:space="preserve"> </w:t>
      </w:r>
      <w:r w:rsidR="00245569">
        <w:rPr>
          <w:color w:val="000000" w:themeColor="text1"/>
        </w:rPr>
        <w:t xml:space="preserve">on the whole </w:t>
      </w:r>
      <w:r>
        <w:rPr>
          <w:color w:val="000000" w:themeColor="text1"/>
        </w:rPr>
        <w:t>more elaborate</w:t>
      </w:r>
      <w:r w:rsidR="00524AD3">
        <w:rPr>
          <w:color w:val="000000" w:themeColor="text1"/>
        </w:rPr>
        <w:t xml:space="preserve">; they </w:t>
      </w:r>
      <w:r>
        <w:rPr>
          <w:color w:val="000000" w:themeColor="text1"/>
        </w:rPr>
        <w:t>“</w:t>
      </w:r>
      <w:r w:rsidRPr="00DD7FD5">
        <w:t>increasingly tend to include complex historical</w:t>
      </w:r>
      <w:r>
        <w:t xml:space="preserve"> </w:t>
      </w:r>
      <w:r w:rsidR="00C061EA">
        <w:rPr>
          <w:lang w:val="en-US"/>
        </w:rPr>
        <w:t>accounts</w:t>
      </w:r>
      <w:r>
        <w:rPr>
          <w:lang w:val="en-US"/>
        </w:rPr>
        <w:t>”</w:t>
      </w:r>
      <w:r w:rsidR="00C061EA">
        <w:rPr>
          <w:lang w:val="en-US"/>
        </w:rPr>
        <w:t xml:space="preserve"> (56).</w:t>
      </w:r>
      <w:r>
        <w:rPr>
          <w:lang w:val="en-US"/>
        </w:rPr>
        <w:t xml:space="preserve"> The cases analyzed in this article shed </w:t>
      </w:r>
      <w:r w:rsidR="00750AF7">
        <w:rPr>
          <w:lang w:val="en-US"/>
        </w:rPr>
        <w:t xml:space="preserve">further </w:t>
      </w:r>
      <w:r>
        <w:rPr>
          <w:lang w:val="en-US"/>
        </w:rPr>
        <w:t xml:space="preserve">light on the </w:t>
      </w:r>
      <w:r w:rsidR="00245569">
        <w:rPr>
          <w:lang w:val="en-US"/>
        </w:rPr>
        <w:t>dynamics</w:t>
      </w:r>
      <w:r>
        <w:rPr>
          <w:lang w:val="en-US"/>
        </w:rPr>
        <w:t xml:space="preserve"> </w:t>
      </w:r>
      <w:r w:rsidR="00665B13">
        <w:rPr>
          <w:lang w:val="en-US"/>
        </w:rPr>
        <w:t xml:space="preserve">underlying </w:t>
      </w:r>
      <w:r>
        <w:rPr>
          <w:lang w:val="en-US"/>
        </w:rPr>
        <w:t xml:space="preserve">these trends. Highlighting </w:t>
      </w:r>
      <w:r w:rsidR="005F6821">
        <w:rPr>
          <w:lang w:val="en-US"/>
        </w:rPr>
        <w:t>them</w:t>
      </w:r>
      <w:r w:rsidR="00665B13">
        <w:rPr>
          <w:lang w:val="en-US"/>
        </w:rPr>
        <w:t xml:space="preserve"> </w:t>
      </w:r>
      <w:r>
        <w:rPr>
          <w:lang w:val="en-US"/>
        </w:rPr>
        <w:t xml:space="preserve">may help to loosen the grip of the </w:t>
      </w:r>
      <w:r w:rsidR="00095F82">
        <w:rPr>
          <w:lang w:val="en-US"/>
        </w:rPr>
        <w:t xml:space="preserve">self-defeating </w:t>
      </w:r>
      <w:r w:rsidR="00750AF7">
        <w:rPr>
          <w:lang w:val="en-US"/>
        </w:rPr>
        <w:t xml:space="preserve">impulse to </w:t>
      </w:r>
      <w:r>
        <w:rPr>
          <w:lang w:val="en-US"/>
        </w:rPr>
        <w:t>closure and, in turn, direct us toward more complex perspective</w:t>
      </w:r>
      <w:r w:rsidR="00750AF7">
        <w:rPr>
          <w:lang w:val="en-US"/>
        </w:rPr>
        <w:t>s</w:t>
      </w:r>
      <w:r>
        <w:rPr>
          <w:lang w:val="en-US"/>
        </w:rPr>
        <w:t xml:space="preserve"> on the interrelations of apology, timing, and knowledge.</w:t>
      </w:r>
    </w:p>
    <w:p w14:paraId="5F92B482" w14:textId="053A75B0" w:rsidR="00C13AA3" w:rsidRDefault="00C13AA3" w:rsidP="00C13AA3">
      <w:pPr>
        <w:spacing w:line="480" w:lineRule="auto"/>
        <w:rPr>
          <w:color w:val="000000" w:themeColor="text1"/>
        </w:rPr>
      </w:pPr>
      <w:r>
        <w:rPr>
          <w:color w:val="000000" w:themeColor="text1"/>
        </w:rPr>
        <w:tab/>
        <w:t xml:space="preserve">The dynamics to which we refer are as follows: </w:t>
      </w:r>
      <w:r w:rsidRPr="00722A00">
        <w:rPr>
          <w:color w:val="000000" w:themeColor="text1"/>
        </w:rPr>
        <w:t xml:space="preserve">acts </w:t>
      </w:r>
      <w:r>
        <w:rPr>
          <w:color w:val="000000" w:themeColor="text1"/>
        </w:rPr>
        <w:t xml:space="preserve">of historical justice, such as reparation initiatives and political apologies, </w:t>
      </w:r>
      <w:r w:rsidRPr="00722A00">
        <w:rPr>
          <w:color w:val="000000" w:themeColor="text1"/>
        </w:rPr>
        <w:t xml:space="preserve">tend to </w:t>
      </w:r>
      <w:r>
        <w:rPr>
          <w:color w:val="000000" w:themeColor="text1"/>
        </w:rPr>
        <w:t xml:space="preserve">promote further endeavours of research, activism, and inquiry </w:t>
      </w:r>
      <w:r w:rsidRPr="00722A00">
        <w:rPr>
          <w:color w:val="000000" w:themeColor="text1"/>
        </w:rPr>
        <w:t xml:space="preserve">that </w:t>
      </w:r>
      <w:r>
        <w:rPr>
          <w:color w:val="000000" w:themeColor="text1"/>
        </w:rPr>
        <w:t xml:space="preserve">unsettle </w:t>
      </w:r>
      <w:r w:rsidRPr="00722A00">
        <w:rPr>
          <w:color w:val="000000" w:themeColor="text1"/>
        </w:rPr>
        <w:t xml:space="preserve">previous enumerations of the </w:t>
      </w:r>
      <w:r>
        <w:rPr>
          <w:color w:val="000000" w:themeColor="text1"/>
        </w:rPr>
        <w:t xml:space="preserve">relevant </w:t>
      </w:r>
      <w:r w:rsidRPr="00722A00">
        <w:rPr>
          <w:color w:val="000000" w:themeColor="text1"/>
        </w:rPr>
        <w:t xml:space="preserve">“facts” and </w:t>
      </w:r>
      <w:r w:rsidR="00C3467B">
        <w:rPr>
          <w:color w:val="000000" w:themeColor="text1"/>
        </w:rPr>
        <w:t xml:space="preserve">challenge </w:t>
      </w:r>
      <w:r w:rsidRPr="00722A00">
        <w:rPr>
          <w:color w:val="000000" w:themeColor="text1"/>
        </w:rPr>
        <w:t xml:space="preserve">prior </w:t>
      </w:r>
      <w:r>
        <w:rPr>
          <w:color w:val="000000" w:themeColor="text1"/>
        </w:rPr>
        <w:t xml:space="preserve">understandings </w:t>
      </w:r>
      <w:r w:rsidRPr="00722A00">
        <w:rPr>
          <w:color w:val="000000" w:themeColor="text1"/>
        </w:rPr>
        <w:t xml:space="preserve">about responsibility. </w:t>
      </w:r>
      <w:r>
        <w:rPr>
          <w:color w:val="000000" w:themeColor="text1"/>
        </w:rPr>
        <w:t xml:space="preserve">For example, the political mobilization that led to the </w:t>
      </w:r>
      <w:r w:rsidR="005F6821">
        <w:rPr>
          <w:color w:val="000000" w:themeColor="text1"/>
        </w:rPr>
        <w:t xml:space="preserve">1988 </w:t>
      </w:r>
      <w:r>
        <w:rPr>
          <w:color w:val="000000" w:themeColor="text1"/>
        </w:rPr>
        <w:t xml:space="preserve">Japanese Canadian Redress Agreement stimulated activism and political consciousness around the internment, which </w:t>
      </w:r>
      <w:r w:rsidR="00245569">
        <w:rPr>
          <w:color w:val="000000" w:themeColor="text1"/>
        </w:rPr>
        <w:t xml:space="preserve">then </w:t>
      </w:r>
      <w:r>
        <w:rPr>
          <w:color w:val="000000" w:themeColor="text1"/>
        </w:rPr>
        <w:t>proved instrumental in prompting the Vancouver apology and in inspiring the work of Landscapes of Injustice, which, as we have seen, exposed Vancouver’s hitherto unknown responsibility for the dispossession. Funding provided under the 1988 Agreement also helped sustain the NAJC, which has been a partner and participant helping to drive and orient the Landscapes of Injustice project</w:t>
      </w:r>
      <w:r w:rsidR="009A385C">
        <w:rPr>
          <w:color w:val="000000" w:themeColor="text1"/>
        </w:rPr>
        <w:t>.</w:t>
      </w:r>
      <w:r>
        <w:rPr>
          <w:color w:val="000000" w:themeColor="text1"/>
        </w:rPr>
        <w:t xml:space="preserve"> Furthermore, the 201</w:t>
      </w:r>
      <w:r w:rsidR="00D44868">
        <w:rPr>
          <w:color w:val="000000" w:themeColor="text1"/>
        </w:rPr>
        <w:t>3</w:t>
      </w:r>
      <w:r>
        <w:rPr>
          <w:color w:val="000000" w:themeColor="text1"/>
        </w:rPr>
        <w:t xml:space="preserve"> Vancouver apology itself helped to spur the interest of Landscapes of Injustice researchers in exploring the specifically civic underpinnings of the dispossession. Thus, rather than seeing the Vancouver apology as a case of faulty timing—a failure of closure that could have been prevented by awaiting </w:t>
      </w:r>
      <w:r w:rsidR="00245569">
        <w:rPr>
          <w:color w:val="000000" w:themeColor="text1"/>
        </w:rPr>
        <w:t xml:space="preserve">the </w:t>
      </w:r>
      <w:r>
        <w:rPr>
          <w:color w:val="000000" w:themeColor="text1"/>
        </w:rPr>
        <w:t xml:space="preserve">appropriately conclusive inquiry—we might better </w:t>
      </w:r>
      <w:r w:rsidR="009A385C">
        <w:rPr>
          <w:color w:val="000000" w:themeColor="text1"/>
        </w:rPr>
        <w:t xml:space="preserve">understand it as </w:t>
      </w:r>
      <w:r w:rsidR="00245569">
        <w:rPr>
          <w:color w:val="000000" w:themeColor="text1"/>
        </w:rPr>
        <w:t xml:space="preserve">a </w:t>
      </w:r>
      <w:r w:rsidR="005F6821">
        <w:rPr>
          <w:color w:val="000000" w:themeColor="text1"/>
        </w:rPr>
        <w:t xml:space="preserve"> </w:t>
      </w:r>
      <w:r w:rsidR="009A385C">
        <w:rPr>
          <w:color w:val="000000" w:themeColor="text1"/>
        </w:rPr>
        <w:t>contribut</w:t>
      </w:r>
      <w:r w:rsidR="00245569">
        <w:rPr>
          <w:color w:val="000000" w:themeColor="text1"/>
        </w:rPr>
        <w:t xml:space="preserve">ing instalment in </w:t>
      </w:r>
      <w:r w:rsidR="009A385C">
        <w:rPr>
          <w:color w:val="000000" w:themeColor="text1"/>
        </w:rPr>
        <w:t>a longer-run process of activism,</w:t>
      </w:r>
      <w:r w:rsidR="00245569">
        <w:rPr>
          <w:color w:val="000000" w:themeColor="text1"/>
        </w:rPr>
        <w:t xml:space="preserve"> </w:t>
      </w:r>
      <w:r w:rsidR="009A385C">
        <w:rPr>
          <w:color w:val="000000" w:themeColor="text1"/>
        </w:rPr>
        <w:t xml:space="preserve">acknowledgement, and research. </w:t>
      </w:r>
    </w:p>
    <w:p w14:paraId="1A23DB16" w14:textId="35DE4604" w:rsidR="00C13AA3" w:rsidRDefault="00C13AA3" w:rsidP="00C13AA3">
      <w:pPr>
        <w:spacing w:line="480" w:lineRule="auto"/>
        <w:rPr>
          <w:color w:val="000000" w:themeColor="text1"/>
        </w:rPr>
      </w:pPr>
      <w:r>
        <w:rPr>
          <w:color w:val="000000" w:themeColor="text1"/>
        </w:rPr>
        <w:tab/>
        <w:t xml:space="preserve">The development of </w:t>
      </w:r>
      <w:r w:rsidR="008E2AE0">
        <w:rPr>
          <w:color w:val="000000" w:themeColor="text1"/>
        </w:rPr>
        <w:t xml:space="preserve">regretful </w:t>
      </w:r>
      <w:r>
        <w:rPr>
          <w:color w:val="000000" w:themeColor="text1"/>
        </w:rPr>
        <w:t xml:space="preserve">Canadian knowledge about residential schooling began with the activism of survivors, which prompted the RCAP </w:t>
      </w:r>
      <w:r w:rsidR="00F92ABB">
        <w:rPr>
          <w:color w:val="000000" w:themeColor="text1"/>
        </w:rPr>
        <w:t>report</w:t>
      </w:r>
      <w:r w:rsidR="00C3467B">
        <w:rPr>
          <w:color w:val="000000" w:themeColor="text1"/>
        </w:rPr>
        <w:t xml:space="preserve"> </w:t>
      </w:r>
      <w:r>
        <w:rPr>
          <w:color w:val="000000" w:themeColor="text1"/>
        </w:rPr>
        <w:t>to include a chapter on residential schools</w:t>
      </w:r>
      <w:r w:rsidR="00F92ABB">
        <w:rPr>
          <w:color w:val="000000" w:themeColor="text1"/>
        </w:rPr>
        <w:t xml:space="preserve"> and to </w:t>
      </w:r>
      <w:r>
        <w:rPr>
          <w:color w:val="000000" w:themeColor="text1"/>
        </w:rPr>
        <w:t xml:space="preserve">recommend a full residential schools inquiry and apology. Although the federal government undoubtedly hoped for closure in its </w:t>
      </w:r>
      <w:r w:rsidR="008E2AE0">
        <w:rPr>
          <w:color w:val="000000" w:themeColor="text1"/>
        </w:rPr>
        <w:t xml:space="preserve">initial </w:t>
      </w:r>
      <w:r>
        <w:rPr>
          <w:color w:val="000000" w:themeColor="text1"/>
        </w:rPr>
        <w:t>quasi-apology</w:t>
      </w:r>
      <w:r w:rsidR="008E2AE0">
        <w:rPr>
          <w:color w:val="000000" w:themeColor="text1"/>
        </w:rPr>
        <w:t xml:space="preserve"> of 1998</w:t>
      </w:r>
      <w:r>
        <w:rPr>
          <w:color w:val="000000" w:themeColor="text1"/>
        </w:rPr>
        <w:t xml:space="preserve">, the </w:t>
      </w:r>
      <w:r w:rsidR="005F6821">
        <w:rPr>
          <w:color w:val="000000" w:themeColor="text1"/>
        </w:rPr>
        <w:t xml:space="preserve">Statement of Reconciliation </w:t>
      </w:r>
      <w:r>
        <w:rPr>
          <w:color w:val="000000" w:themeColor="text1"/>
        </w:rPr>
        <w:t xml:space="preserve">debacle </w:t>
      </w:r>
      <w:r w:rsidR="005F6821">
        <w:rPr>
          <w:color w:val="000000" w:themeColor="text1"/>
        </w:rPr>
        <w:t xml:space="preserve">only </w:t>
      </w:r>
      <w:r>
        <w:rPr>
          <w:color w:val="000000" w:themeColor="text1"/>
        </w:rPr>
        <w:t>strengthened the thirst of survivors for justice. One dimension of the</w:t>
      </w:r>
      <w:r w:rsidR="005F6821">
        <w:rPr>
          <w:color w:val="000000" w:themeColor="text1"/>
        </w:rPr>
        <w:t>ir</w:t>
      </w:r>
      <w:r>
        <w:rPr>
          <w:color w:val="000000" w:themeColor="text1"/>
        </w:rPr>
        <w:t xml:space="preserve"> ensuing struggle was </w:t>
      </w:r>
      <w:r w:rsidR="0077585E">
        <w:rPr>
          <w:color w:val="000000" w:themeColor="text1"/>
        </w:rPr>
        <w:t>the</w:t>
      </w:r>
      <w:r w:rsidR="005F6821">
        <w:rPr>
          <w:color w:val="000000" w:themeColor="text1"/>
        </w:rPr>
        <w:t>ir</w:t>
      </w:r>
      <w:r w:rsidR="0077585E">
        <w:rPr>
          <w:color w:val="000000" w:themeColor="text1"/>
        </w:rPr>
        <w:t xml:space="preserve"> insistence </w:t>
      </w:r>
      <w:r>
        <w:rPr>
          <w:color w:val="000000" w:themeColor="text1"/>
        </w:rPr>
        <w:t>that Canada acknowledge not only the physical and sexual abuse that occurred in the schools but the abusive wrongfulness of the whole residential schools policy. The publicity and threats of damages from the</w:t>
      </w:r>
      <w:r w:rsidR="005F6821">
        <w:rPr>
          <w:color w:val="000000" w:themeColor="text1"/>
        </w:rPr>
        <w:t xml:space="preserve">ir </w:t>
      </w:r>
      <w:r>
        <w:rPr>
          <w:color w:val="000000" w:themeColor="text1"/>
        </w:rPr>
        <w:t xml:space="preserve">class action suits brought </w:t>
      </w:r>
      <w:r w:rsidR="008E2AE0">
        <w:rPr>
          <w:color w:val="000000" w:themeColor="text1"/>
        </w:rPr>
        <w:t>Ottawa</w:t>
      </w:r>
      <w:r>
        <w:rPr>
          <w:color w:val="000000" w:themeColor="text1"/>
        </w:rPr>
        <w:t xml:space="preserve"> closer publicly to admitting this point. </w:t>
      </w:r>
    </w:p>
    <w:p w14:paraId="7505638C" w14:textId="4D39C90B" w:rsidR="00C77172" w:rsidRDefault="00C13AA3" w:rsidP="00C13AA3">
      <w:pPr>
        <w:spacing w:line="480" w:lineRule="auto"/>
        <w:rPr>
          <w:color w:val="000000" w:themeColor="text1"/>
        </w:rPr>
      </w:pPr>
      <w:r>
        <w:rPr>
          <w:color w:val="000000" w:themeColor="text1"/>
        </w:rPr>
        <w:tab/>
        <w:t xml:space="preserve">The TRC created under the 2006 Settlement Agreement stands in particularly interesting relation to the 2008 apology. The TRC </w:t>
      </w:r>
      <w:r w:rsidR="008E2AE0">
        <w:rPr>
          <w:color w:val="000000" w:themeColor="text1"/>
        </w:rPr>
        <w:t xml:space="preserve">found </w:t>
      </w:r>
      <w:r>
        <w:rPr>
          <w:color w:val="000000" w:themeColor="text1"/>
        </w:rPr>
        <w:t xml:space="preserve">in its 2015 report that the residential schools policy was part of a settler-colonial project of cultural genocide aimed at dispossessing Indigenous nations of their sovereignty and lands. Thus, viewed from one angle, the 2008 apology was premature and would have been better timed to await the official conclusions of the TRC. </w:t>
      </w:r>
      <w:r w:rsidR="005F6821">
        <w:rPr>
          <w:color w:val="000000" w:themeColor="text1"/>
        </w:rPr>
        <w:t>S</w:t>
      </w:r>
      <w:r>
        <w:rPr>
          <w:color w:val="000000" w:themeColor="text1"/>
        </w:rPr>
        <w:t xml:space="preserve">een differently, </w:t>
      </w:r>
      <w:r w:rsidR="005F6821">
        <w:rPr>
          <w:color w:val="000000" w:themeColor="text1"/>
        </w:rPr>
        <w:t xml:space="preserve">however, </w:t>
      </w:r>
      <w:r>
        <w:rPr>
          <w:color w:val="000000" w:themeColor="text1"/>
        </w:rPr>
        <w:t xml:space="preserve">the apology helped </w:t>
      </w:r>
      <w:r w:rsidR="009F6EEA">
        <w:rPr>
          <w:color w:val="000000" w:themeColor="text1"/>
        </w:rPr>
        <w:t xml:space="preserve">to </w:t>
      </w:r>
      <w:r>
        <w:rPr>
          <w:color w:val="000000" w:themeColor="text1"/>
        </w:rPr>
        <w:t xml:space="preserve">create a baseline of official civic admission from which the TRC </w:t>
      </w:r>
      <w:r w:rsidR="00C3467B">
        <w:rPr>
          <w:color w:val="000000" w:themeColor="text1"/>
        </w:rPr>
        <w:t xml:space="preserve">conclusions </w:t>
      </w:r>
      <w:r>
        <w:rPr>
          <w:color w:val="000000" w:themeColor="text1"/>
        </w:rPr>
        <w:t xml:space="preserve">could be better appreciated and understood. </w:t>
      </w:r>
      <w:r w:rsidR="009F6EEA">
        <w:rPr>
          <w:color w:val="000000" w:themeColor="text1"/>
        </w:rPr>
        <w:t>T</w:t>
      </w:r>
      <w:r>
        <w:rPr>
          <w:color w:val="000000" w:themeColor="text1"/>
        </w:rPr>
        <w:t xml:space="preserve">he failures of the exclusive focus on abuse in 1998 helped to focus subsequent debate on the </w:t>
      </w:r>
      <w:r w:rsidR="00C3467B">
        <w:rPr>
          <w:color w:val="000000" w:themeColor="text1"/>
        </w:rPr>
        <w:t xml:space="preserve">deeply wrongful </w:t>
      </w:r>
      <w:r>
        <w:rPr>
          <w:color w:val="000000" w:themeColor="text1"/>
        </w:rPr>
        <w:t>character of the whole policy</w:t>
      </w:r>
      <w:r w:rsidR="009F6EEA">
        <w:rPr>
          <w:color w:val="000000" w:themeColor="text1"/>
        </w:rPr>
        <w:t>. Somewhat similarly,</w:t>
      </w:r>
      <w:r>
        <w:rPr>
          <w:color w:val="000000" w:themeColor="text1"/>
        </w:rPr>
        <w:t xml:space="preserve"> </w:t>
      </w:r>
      <w:r w:rsidR="00C3467B">
        <w:rPr>
          <w:color w:val="000000" w:themeColor="text1"/>
        </w:rPr>
        <w:t xml:space="preserve">and as numerous critics pointed out at the time, </w:t>
      </w:r>
      <w:r w:rsidR="009F6EEA">
        <w:rPr>
          <w:color w:val="000000" w:themeColor="text1"/>
        </w:rPr>
        <w:t>the admission in 2008 that Canada’s</w:t>
      </w:r>
      <w:r>
        <w:rPr>
          <w:color w:val="000000" w:themeColor="text1"/>
        </w:rPr>
        <w:t xml:space="preserve"> residential schools agenda was one of cultural, linguistic, and familial destruction</w:t>
      </w:r>
      <w:r w:rsidR="009F6EEA">
        <w:rPr>
          <w:color w:val="000000" w:themeColor="text1"/>
        </w:rPr>
        <w:t xml:space="preserve"> begged further explanation</w:t>
      </w:r>
      <w:r w:rsidR="00C3467B">
        <w:rPr>
          <w:color w:val="000000" w:themeColor="text1"/>
        </w:rPr>
        <w:t xml:space="preserve">. This </w:t>
      </w:r>
      <w:r w:rsidR="009F6EEA">
        <w:rPr>
          <w:color w:val="000000" w:themeColor="text1"/>
        </w:rPr>
        <w:t xml:space="preserve">eventually came in the </w:t>
      </w:r>
      <w:r w:rsidR="00C3467B">
        <w:rPr>
          <w:color w:val="000000" w:themeColor="text1"/>
        </w:rPr>
        <w:t xml:space="preserve">official form of the </w:t>
      </w:r>
      <w:r>
        <w:rPr>
          <w:color w:val="000000" w:themeColor="text1"/>
        </w:rPr>
        <w:t>TRC’s cultural genocide finding</w:t>
      </w:r>
      <w:r w:rsidR="005F6821">
        <w:rPr>
          <w:color w:val="000000" w:themeColor="text1"/>
        </w:rPr>
        <w:t>,</w:t>
      </w:r>
      <w:r>
        <w:rPr>
          <w:color w:val="000000" w:themeColor="text1"/>
        </w:rPr>
        <w:t xml:space="preserve"> </w:t>
      </w:r>
      <w:r w:rsidR="009F6EEA">
        <w:rPr>
          <w:color w:val="000000" w:themeColor="text1"/>
        </w:rPr>
        <w:t xml:space="preserve">which </w:t>
      </w:r>
      <w:r w:rsidR="00C3467B">
        <w:rPr>
          <w:color w:val="000000" w:themeColor="text1"/>
        </w:rPr>
        <w:t xml:space="preserve">demanded that the Canadian state and citizenry understand </w:t>
      </w:r>
      <w:r>
        <w:rPr>
          <w:color w:val="000000" w:themeColor="text1"/>
        </w:rPr>
        <w:t xml:space="preserve">the deeper political meaning and import of </w:t>
      </w:r>
      <w:r w:rsidR="005F6821">
        <w:rPr>
          <w:color w:val="000000" w:themeColor="text1"/>
        </w:rPr>
        <w:t>the cultural assault</w:t>
      </w:r>
      <w:r w:rsidR="00D03DF5">
        <w:rPr>
          <w:color w:val="000000" w:themeColor="text1"/>
        </w:rPr>
        <w:t xml:space="preserve"> in residential schools</w:t>
      </w:r>
      <w:r>
        <w:rPr>
          <w:color w:val="000000" w:themeColor="text1"/>
        </w:rPr>
        <w:t xml:space="preserve">. </w:t>
      </w:r>
    </w:p>
    <w:p w14:paraId="31D7D2FF" w14:textId="1DBCA893" w:rsidR="008613FE" w:rsidRDefault="00C77172" w:rsidP="00C13AA3">
      <w:pPr>
        <w:spacing w:line="480" w:lineRule="auto"/>
        <w:rPr>
          <w:color w:val="000000" w:themeColor="text1"/>
        </w:rPr>
      </w:pPr>
      <w:r>
        <w:rPr>
          <w:color w:val="000000" w:themeColor="text1"/>
        </w:rPr>
        <w:tab/>
      </w:r>
      <w:r w:rsidR="000A0AB3">
        <w:rPr>
          <w:color w:val="000000" w:themeColor="text1"/>
        </w:rPr>
        <w:t>Our point</w:t>
      </w:r>
      <w:r w:rsidR="008E2AE0">
        <w:rPr>
          <w:color w:val="000000" w:themeColor="text1"/>
        </w:rPr>
        <w:t xml:space="preserve"> </w:t>
      </w:r>
      <w:r w:rsidR="000A0AB3">
        <w:rPr>
          <w:color w:val="000000" w:themeColor="text1"/>
        </w:rPr>
        <w:t>is certainly not that the TRC should be regarded as the final word on the matter</w:t>
      </w:r>
      <w:r w:rsidR="00B53959">
        <w:rPr>
          <w:color w:val="000000" w:themeColor="text1"/>
        </w:rPr>
        <w:t>; t</w:t>
      </w:r>
      <w:r w:rsidR="005F6821">
        <w:rPr>
          <w:color w:val="000000" w:themeColor="text1"/>
        </w:rPr>
        <w:t xml:space="preserve">he </w:t>
      </w:r>
      <w:r w:rsidR="000A0AB3">
        <w:rPr>
          <w:color w:val="000000" w:themeColor="text1"/>
        </w:rPr>
        <w:t xml:space="preserve">question of genocide, in both international law </w:t>
      </w:r>
      <w:r w:rsidR="00C10375">
        <w:rPr>
          <w:color w:val="000000" w:themeColor="text1"/>
        </w:rPr>
        <w:t xml:space="preserve">(MacDonald and Hudson 2012) </w:t>
      </w:r>
      <w:r w:rsidR="000A0AB3">
        <w:rPr>
          <w:color w:val="000000" w:themeColor="text1"/>
        </w:rPr>
        <w:t>and sociological terms</w:t>
      </w:r>
      <w:r w:rsidR="00C10375">
        <w:rPr>
          <w:color w:val="000000" w:themeColor="text1"/>
        </w:rPr>
        <w:t xml:space="preserve"> (</w:t>
      </w:r>
      <w:proofErr w:type="spellStart"/>
      <w:r w:rsidR="00C10375">
        <w:rPr>
          <w:color w:val="000000" w:themeColor="text1"/>
        </w:rPr>
        <w:t>Woolford</w:t>
      </w:r>
      <w:proofErr w:type="spellEnd"/>
      <w:r w:rsidR="00C10375">
        <w:rPr>
          <w:color w:val="000000" w:themeColor="text1"/>
        </w:rPr>
        <w:t xml:space="preserve"> 2015)</w:t>
      </w:r>
      <w:r w:rsidR="000A0AB3">
        <w:rPr>
          <w:color w:val="000000" w:themeColor="text1"/>
        </w:rPr>
        <w:t xml:space="preserve">, </w:t>
      </w:r>
      <w:r w:rsidR="00B53959">
        <w:rPr>
          <w:color w:val="000000" w:themeColor="text1"/>
        </w:rPr>
        <w:t xml:space="preserve">certainly </w:t>
      </w:r>
      <w:r w:rsidR="000A0AB3">
        <w:rPr>
          <w:color w:val="000000" w:themeColor="text1"/>
        </w:rPr>
        <w:t>deserves much deeper engagement from Canadians</w:t>
      </w:r>
      <w:r w:rsidR="001E3724">
        <w:rPr>
          <w:color w:val="000000" w:themeColor="text1"/>
        </w:rPr>
        <w:t xml:space="preserve"> than it has received</w:t>
      </w:r>
      <w:r w:rsidR="000A0AB3">
        <w:rPr>
          <w:color w:val="000000" w:themeColor="text1"/>
        </w:rPr>
        <w:t xml:space="preserve">. </w:t>
      </w:r>
      <w:r w:rsidR="008E2AE0">
        <w:rPr>
          <w:color w:val="000000" w:themeColor="text1"/>
        </w:rPr>
        <w:t xml:space="preserve">The “final word” approach would also run counter to the perspective we have tried to develop in this article, which </w:t>
      </w:r>
      <w:r w:rsidR="00B53959">
        <w:rPr>
          <w:color w:val="000000" w:themeColor="text1"/>
        </w:rPr>
        <w:t>emphasize</w:t>
      </w:r>
      <w:r w:rsidR="008E2AE0">
        <w:rPr>
          <w:color w:val="000000" w:themeColor="text1"/>
        </w:rPr>
        <w:t>s</w:t>
      </w:r>
      <w:r w:rsidR="00B53959">
        <w:rPr>
          <w:color w:val="000000" w:themeColor="text1"/>
        </w:rPr>
        <w:t xml:space="preserve"> </w:t>
      </w:r>
      <w:r w:rsidR="000A0AB3">
        <w:rPr>
          <w:color w:val="000000" w:themeColor="text1"/>
        </w:rPr>
        <w:t xml:space="preserve">the </w:t>
      </w:r>
      <w:r>
        <w:rPr>
          <w:color w:val="000000" w:themeColor="text1"/>
        </w:rPr>
        <w:t xml:space="preserve">necessary </w:t>
      </w:r>
      <w:r w:rsidR="000A0AB3">
        <w:rPr>
          <w:color w:val="000000" w:themeColor="text1"/>
        </w:rPr>
        <w:t xml:space="preserve">dynamism of the relation </w:t>
      </w:r>
      <w:r>
        <w:rPr>
          <w:color w:val="000000" w:themeColor="text1"/>
        </w:rPr>
        <w:t>between apology, inquiry, and public knowledge</w:t>
      </w:r>
      <w:r w:rsidR="001E3724">
        <w:rPr>
          <w:color w:val="000000" w:themeColor="text1"/>
        </w:rPr>
        <w:t xml:space="preserve">. </w:t>
      </w:r>
      <w:r w:rsidR="008E2AE0">
        <w:rPr>
          <w:color w:val="000000" w:themeColor="text1"/>
        </w:rPr>
        <w:t xml:space="preserve">Such an </w:t>
      </w:r>
      <w:r w:rsidR="001E3724">
        <w:rPr>
          <w:color w:val="000000" w:themeColor="text1"/>
        </w:rPr>
        <w:t xml:space="preserve">emphasis would seem particularly important </w:t>
      </w:r>
      <w:r>
        <w:rPr>
          <w:color w:val="000000" w:themeColor="text1"/>
        </w:rPr>
        <w:t xml:space="preserve">in cases of long-run structural injustice. Consider </w:t>
      </w:r>
      <w:r w:rsidR="00C13AA3">
        <w:rPr>
          <w:color w:val="000000" w:themeColor="text1"/>
        </w:rPr>
        <w:t>the complexity of the</w:t>
      </w:r>
      <w:r>
        <w:rPr>
          <w:color w:val="000000" w:themeColor="text1"/>
        </w:rPr>
        <w:t xml:space="preserve"> </w:t>
      </w:r>
      <w:r w:rsidR="00C13AA3">
        <w:rPr>
          <w:color w:val="000000" w:themeColor="text1"/>
        </w:rPr>
        <w:t>struggles</w:t>
      </w:r>
      <w:r>
        <w:rPr>
          <w:color w:val="000000" w:themeColor="text1"/>
        </w:rPr>
        <w:t xml:space="preserve"> </w:t>
      </w:r>
      <w:r w:rsidR="008613FE">
        <w:rPr>
          <w:color w:val="000000" w:themeColor="text1"/>
        </w:rPr>
        <w:t>over residential schooling</w:t>
      </w:r>
      <w:r w:rsidR="00AD16B3">
        <w:rPr>
          <w:color w:val="000000" w:themeColor="text1"/>
        </w:rPr>
        <w:t>,</w:t>
      </w:r>
      <w:r w:rsidR="007829A4">
        <w:rPr>
          <w:color w:val="000000" w:themeColor="text1"/>
        </w:rPr>
        <w:t xml:space="preserve"> </w:t>
      </w:r>
      <w:r w:rsidR="00AD16B3">
        <w:rPr>
          <w:color w:val="000000" w:themeColor="text1"/>
        </w:rPr>
        <w:t xml:space="preserve">which </w:t>
      </w:r>
      <w:r w:rsidR="008613FE">
        <w:rPr>
          <w:color w:val="000000" w:themeColor="text1"/>
        </w:rPr>
        <w:t xml:space="preserve">confronted </w:t>
      </w:r>
      <w:r w:rsidR="00C13AA3">
        <w:rPr>
          <w:color w:val="000000" w:themeColor="text1"/>
        </w:rPr>
        <w:t>the persistent evasion and denial of the Canadian state</w:t>
      </w:r>
      <w:r w:rsidR="00AD16B3">
        <w:rPr>
          <w:color w:val="000000" w:themeColor="text1"/>
        </w:rPr>
        <w:t xml:space="preserve"> under the shadow of </w:t>
      </w:r>
      <w:r w:rsidR="00C13AA3">
        <w:rPr>
          <w:color w:val="000000" w:themeColor="text1"/>
        </w:rPr>
        <w:t>massive power imbalance</w:t>
      </w:r>
      <w:r w:rsidR="00AD16B3">
        <w:rPr>
          <w:color w:val="000000" w:themeColor="text1"/>
        </w:rPr>
        <w:t>s</w:t>
      </w:r>
      <w:r w:rsidR="00C13AA3">
        <w:rPr>
          <w:color w:val="000000" w:themeColor="text1"/>
        </w:rPr>
        <w:t xml:space="preserve"> between </w:t>
      </w:r>
      <w:r w:rsidR="008613FE">
        <w:rPr>
          <w:color w:val="000000" w:themeColor="text1"/>
        </w:rPr>
        <w:t xml:space="preserve">settler colonialism’s </w:t>
      </w:r>
      <w:r w:rsidR="00C13AA3">
        <w:rPr>
          <w:color w:val="000000" w:themeColor="text1"/>
        </w:rPr>
        <w:t xml:space="preserve">victims </w:t>
      </w:r>
      <w:r w:rsidR="00AD16B3">
        <w:rPr>
          <w:color w:val="000000" w:themeColor="text1"/>
        </w:rPr>
        <w:t xml:space="preserve">and beneficiaries. </w:t>
      </w:r>
      <w:r w:rsidR="00095F82">
        <w:rPr>
          <w:color w:val="000000" w:themeColor="text1"/>
        </w:rPr>
        <w:t>A</w:t>
      </w:r>
      <w:r w:rsidR="008613FE">
        <w:rPr>
          <w:color w:val="000000" w:themeColor="text1"/>
        </w:rPr>
        <w:t xml:space="preserve">midst </w:t>
      </w:r>
      <w:r>
        <w:rPr>
          <w:color w:val="000000" w:themeColor="text1"/>
        </w:rPr>
        <w:t xml:space="preserve">these </w:t>
      </w:r>
      <w:r w:rsidR="008613FE">
        <w:rPr>
          <w:color w:val="000000" w:themeColor="text1"/>
        </w:rPr>
        <w:t xml:space="preserve">difficulties and </w:t>
      </w:r>
      <w:r w:rsidR="00AD16B3">
        <w:rPr>
          <w:color w:val="000000" w:themeColor="text1"/>
        </w:rPr>
        <w:t xml:space="preserve">complexities </w:t>
      </w:r>
      <w:r w:rsidR="00095F82">
        <w:rPr>
          <w:color w:val="000000" w:themeColor="text1"/>
        </w:rPr>
        <w:t xml:space="preserve">can it truly be said </w:t>
      </w:r>
      <w:r w:rsidR="00C13AA3">
        <w:rPr>
          <w:color w:val="000000" w:themeColor="text1"/>
        </w:rPr>
        <w:t xml:space="preserve">that </w:t>
      </w:r>
      <w:r w:rsidR="00B53959">
        <w:rPr>
          <w:color w:val="000000" w:themeColor="text1"/>
        </w:rPr>
        <w:t xml:space="preserve">there was some proper moment of full civic understanding </w:t>
      </w:r>
      <w:r w:rsidR="00AD16B3">
        <w:rPr>
          <w:color w:val="000000" w:themeColor="text1"/>
        </w:rPr>
        <w:t xml:space="preserve">that could consensually have been identified as the occasion for </w:t>
      </w:r>
      <w:r w:rsidR="00C13AA3">
        <w:rPr>
          <w:color w:val="000000" w:themeColor="text1"/>
        </w:rPr>
        <w:t>a</w:t>
      </w:r>
      <w:r w:rsidR="00B53959">
        <w:rPr>
          <w:color w:val="000000" w:themeColor="text1"/>
        </w:rPr>
        <w:t xml:space="preserve"> definitive</w:t>
      </w:r>
      <w:r w:rsidR="00AD16B3">
        <w:rPr>
          <w:color w:val="000000" w:themeColor="text1"/>
        </w:rPr>
        <w:t xml:space="preserve">, one-time-only </w:t>
      </w:r>
      <w:r w:rsidR="00C13AA3">
        <w:rPr>
          <w:color w:val="000000" w:themeColor="text1"/>
        </w:rPr>
        <w:t xml:space="preserve">apology? </w:t>
      </w:r>
      <w:r w:rsidR="00AD16B3">
        <w:rPr>
          <w:color w:val="000000" w:themeColor="text1"/>
        </w:rPr>
        <w:t xml:space="preserve">Instead, our cases are </w:t>
      </w:r>
      <w:r w:rsidR="008613FE">
        <w:rPr>
          <w:color w:val="000000" w:themeColor="text1"/>
        </w:rPr>
        <w:t xml:space="preserve">both </w:t>
      </w:r>
      <w:r w:rsidR="00AD16B3">
        <w:rPr>
          <w:color w:val="000000" w:themeColor="text1"/>
        </w:rPr>
        <w:t xml:space="preserve">ones in which inadequate reparative acts, official and unofficial </w:t>
      </w:r>
      <w:r w:rsidR="00A27617">
        <w:rPr>
          <w:color w:val="000000" w:themeColor="text1"/>
        </w:rPr>
        <w:t xml:space="preserve">investigative </w:t>
      </w:r>
      <w:r w:rsidR="00AD16B3">
        <w:rPr>
          <w:color w:val="000000" w:themeColor="text1"/>
        </w:rPr>
        <w:t>processes</w:t>
      </w:r>
      <w:r w:rsidR="008613FE">
        <w:rPr>
          <w:color w:val="000000" w:themeColor="text1"/>
        </w:rPr>
        <w:t>, and</w:t>
      </w:r>
      <w:r w:rsidR="00AD16B3">
        <w:rPr>
          <w:color w:val="000000" w:themeColor="text1"/>
        </w:rPr>
        <w:t xml:space="preserve"> </w:t>
      </w:r>
      <w:r w:rsidR="008613FE">
        <w:rPr>
          <w:color w:val="000000" w:themeColor="text1"/>
        </w:rPr>
        <w:t xml:space="preserve">community struggles for justice all </w:t>
      </w:r>
      <w:r w:rsidR="00AD16B3">
        <w:rPr>
          <w:color w:val="000000" w:themeColor="text1"/>
        </w:rPr>
        <w:t xml:space="preserve">combined to build </w:t>
      </w:r>
      <w:r w:rsidR="008613FE">
        <w:rPr>
          <w:color w:val="000000" w:themeColor="text1"/>
        </w:rPr>
        <w:t xml:space="preserve">slowly </w:t>
      </w:r>
      <w:r w:rsidR="00095F82">
        <w:rPr>
          <w:color w:val="000000" w:themeColor="text1"/>
        </w:rPr>
        <w:t xml:space="preserve">toward </w:t>
      </w:r>
      <w:r w:rsidR="00AD16B3">
        <w:rPr>
          <w:color w:val="000000" w:themeColor="text1"/>
        </w:rPr>
        <w:t xml:space="preserve">more adequate public understandings of injustice. </w:t>
      </w:r>
    </w:p>
    <w:p w14:paraId="1B94DDE7" w14:textId="6AC20D57" w:rsidR="004F47F7" w:rsidRDefault="008613FE" w:rsidP="00C13AA3">
      <w:pPr>
        <w:spacing w:line="480" w:lineRule="auto"/>
        <w:rPr>
          <w:color w:val="000000" w:themeColor="text1"/>
        </w:rPr>
      </w:pPr>
      <w:r>
        <w:rPr>
          <w:color w:val="000000" w:themeColor="text1"/>
        </w:rPr>
        <w:tab/>
        <w:t xml:space="preserve">The apparent implication beyond these cases is </w:t>
      </w:r>
      <w:r w:rsidR="00C13AA3">
        <w:rPr>
          <w:color w:val="000000" w:themeColor="text1"/>
        </w:rPr>
        <w:t xml:space="preserve">that </w:t>
      </w:r>
      <w:r w:rsidR="00AD16B3">
        <w:rPr>
          <w:color w:val="000000" w:themeColor="text1"/>
        </w:rPr>
        <w:t xml:space="preserve">campaigns </w:t>
      </w:r>
      <w:r w:rsidR="00C13AA3">
        <w:rPr>
          <w:color w:val="000000" w:themeColor="text1"/>
        </w:rPr>
        <w:t xml:space="preserve">for historical justice </w:t>
      </w:r>
      <w:r>
        <w:rPr>
          <w:color w:val="000000" w:themeColor="text1"/>
        </w:rPr>
        <w:t xml:space="preserve">are disposed to </w:t>
      </w:r>
      <w:r w:rsidR="00C13AA3">
        <w:rPr>
          <w:color w:val="000000" w:themeColor="text1"/>
        </w:rPr>
        <w:t xml:space="preserve">interact with </w:t>
      </w:r>
      <w:r>
        <w:rPr>
          <w:color w:val="000000" w:themeColor="text1"/>
        </w:rPr>
        <w:t xml:space="preserve">official responses and various </w:t>
      </w:r>
      <w:r w:rsidR="00A27617">
        <w:rPr>
          <w:color w:val="000000" w:themeColor="text1"/>
        </w:rPr>
        <w:t xml:space="preserve">enterprises of inquiry </w:t>
      </w:r>
      <w:r w:rsidR="00C13AA3">
        <w:rPr>
          <w:color w:val="000000" w:themeColor="text1"/>
        </w:rPr>
        <w:t xml:space="preserve">in iterative and recursive ways. </w:t>
      </w:r>
      <w:r w:rsidR="001E3724">
        <w:rPr>
          <w:color w:val="000000" w:themeColor="text1"/>
        </w:rPr>
        <w:t xml:space="preserve">Far from imposing closure, acts of redress </w:t>
      </w:r>
      <w:r w:rsidR="00D46584">
        <w:rPr>
          <w:color w:val="000000" w:themeColor="text1"/>
        </w:rPr>
        <w:t xml:space="preserve">and apology </w:t>
      </w:r>
      <w:r w:rsidR="00C13AA3">
        <w:rPr>
          <w:color w:val="000000" w:themeColor="text1"/>
        </w:rPr>
        <w:t xml:space="preserve">can help </w:t>
      </w:r>
      <w:r w:rsidR="00D46584">
        <w:rPr>
          <w:color w:val="000000" w:themeColor="text1"/>
        </w:rPr>
        <w:t xml:space="preserve">to </w:t>
      </w:r>
      <w:r w:rsidR="00C13AA3">
        <w:rPr>
          <w:color w:val="000000" w:themeColor="text1"/>
        </w:rPr>
        <w:t xml:space="preserve">focus </w:t>
      </w:r>
      <w:r w:rsidR="00A27617">
        <w:rPr>
          <w:color w:val="000000" w:themeColor="text1"/>
        </w:rPr>
        <w:t xml:space="preserve">and deepen subsequent research and </w:t>
      </w:r>
      <w:r w:rsidR="00C13AA3">
        <w:rPr>
          <w:color w:val="000000" w:themeColor="text1"/>
        </w:rPr>
        <w:t>inquiry, just as the</w:t>
      </w:r>
      <w:r w:rsidR="00A27617">
        <w:rPr>
          <w:color w:val="000000" w:themeColor="text1"/>
        </w:rPr>
        <w:t xml:space="preserve"> </w:t>
      </w:r>
      <w:r w:rsidR="00C13AA3">
        <w:rPr>
          <w:color w:val="000000" w:themeColor="text1"/>
        </w:rPr>
        <w:t xml:space="preserve">inadequacies and omissions </w:t>
      </w:r>
      <w:r w:rsidR="00A27617">
        <w:rPr>
          <w:color w:val="000000" w:themeColor="text1"/>
        </w:rPr>
        <w:t xml:space="preserve">of these acts may </w:t>
      </w:r>
      <w:r w:rsidR="00C13AA3">
        <w:rPr>
          <w:color w:val="000000" w:themeColor="text1"/>
        </w:rPr>
        <w:t xml:space="preserve">help to fuel </w:t>
      </w:r>
      <w:r w:rsidR="00A27617">
        <w:rPr>
          <w:color w:val="000000" w:themeColor="text1"/>
        </w:rPr>
        <w:t>further</w:t>
      </w:r>
      <w:r w:rsidR="00C13AA3">
        <w:rPr>
          <w:color w:val="000000" w:themeColor="text1"/>
        </w:rPr>
        <w:t xml:space="preserve"> struggles.</w:t>
      </w:r>
      <w:r w:rsidR="00F92ABB">
        <w:rPr>
          <w:color w:val="000000" w:themeColor="text1"/>
        </w:rPr>
        <w:t xml:space="preserve"> </w:t>
      </w:r>
      <w:r w:rsidR="00D46584">
        <w:rPr>
          <w:color w:val="000000" w:themeColor="text1"/>
        </w:rPr>
        <w:t>E</w:t>
      </w:r>
      <w:r w:rsidR="00C13AA3">
        <w:rPr>
          <w:color w:val="000000" w:themeColor="text1"/>
        </w:rPr>
        <w:t xml:space="preserve">ither </w:t>
      </w:r>
      <w:r w:rsidR="00A27617">
        <w:rPr>
          <w:color w:val="000000" w:themeColor="text1"/>
        </w:rPr>
        <w:t xml:space="preserve">type of </w:t>
      </w:r>
      <w:r w:rsidR="00D46584">
        <w:rPr>
          <w:color w:val="000000" w:themeColor="text1"/>
        </w:rPr>
        <w:t xml:space="preserve">result </w:t>
      </w:r>
      <w:r w:rsidR="00A27617">
        <w:rPr>
          <w:color w:val="000000" w:themeColor="text1"/>
        </w:rPr>
        <w:t xml:space="preserve">will </w:t>
      </w:r>
      <w:r w:rsidR="00D46584">
        <w:rPr>
          <w:color w:val="000000" w:themeColor="text1"/>
        </w:rPr>
        <w:t xml:space="preserve">provide </w:t>
      </w:r>
      <w:r w:rsidR="00C13AA3">
        <w:rPr>
          <w:color w:val="000000" w:themeColor="text1"/>
        </w:rPr>
        <w:t xml:space="preserve">opportunities for unearthing new facts </w:t>
      </w:r>
      <w:r w:rsidR="00D46584">
        <w:rPr>
          <w:color w:val="000000" w:themeColor="text1"/>
        </w:rPr>
        <w:t xml:space="preserve">or </w:t>
      </w:r>
      <w:r w:rsidR="00C13AA3">
        <w:rPr>
          <w:color w:val="000000" w:themeColor="text1"/>
        </w:rPr>
        <w:t xml:space="preserve">for </w:t>
      </w:r>
      <w:r w:rsidR="00F92ABB">
        <w:rPr>
          <w:color w:val="000000" w:themeColor="text1"/>
        </w:rPr>
        <w:t xml:space="preserve">establishing </w:t>
      </w:r>
      <w:r w:rsidR="00907BFF">
        <w:rPr>
          <w:color w:val="000000" w:themeColor="text1"/>
        </w:rPr>
        <w:t>high profile</w:t>
      </w:r>
      <w:r w:rsidR="00C13AA3">
        <w:rPr>
          <w:color w:val="000000" w:themeColor="text1"/>
        </w:rPr>
        <w:t xml:space="preserve"> reinterpretations of facts already known. Except </w:t>
      </w:r>
      <w:r w:rsidR="00D46584">
        <w:rPr>
          <w:color w:val="000000" w:themeColor="text1"/>
        </w:rPr>
        <w:t xml:space="preserve">perhaps </w:t>
      </w:r>
      <w:r w:rsidR="00C13AA3">
        <w:rPr>
          <w:color w:val="000000" w:themeColor="text1"/>
        </w:rPr>
        <w:t xml:space="preserve">in cases </w:t>
      </w:r>
      <w:r w:rsidR="00D46584">
        <w:rPr>
          <w:color w:val="000000" w:themeColor="text1"/>
        </w:rPr>
        <w:t xml:space="preserve">where </w:t>
      </w:r>
      <w:r w:rsidR="00A27617">
        <w:rPr>
          <w:color w:val="000000" w:themeColor="text1"/>
        </w:rPr>
        <w:t xml:space="preserve">the </w:t>
      </w:r>
      <w:r w:rsidR="00D46584">
        <w:rPr>
          <w:color w:val="000000" w:themeColor="text1"/>
        </w:rPr>
        <w:t>state repress</w:t>
      </w:r>
      <w:r w:rsidR="00A27617">
        <w:rPr>
          <w:color w:val="000000" w:themeColor="text1"/>
        </w:rPr>
        <w:t>es</w:t>
      </w:r>
      <w:r w:rsidR="00D46584">
        <w:rPr>
          <w:color w:val="000000" w:themeColor="text1"/>
        </w:rPr>
        <w:t xml:space="preserve"> </w:t>
      </w:r>
      <w:r>
        <w:rPr>
          <w:color w:val="000000" w:themeColor="text1"/>
        </w:rPr>
        <w:t>redress</w:t>
      </w:r>
      <w:r w:rsidR="00C13AA3">
        <w:rPr>
          <w:color w:val="000000" w:themeColor="text1"/>
        </w:rPr>
        <w:t xml:space="preserve"> </w:t>
      </w:r>
      <w:r w:rsidR="00D46584">
        <w:rPr>
          <w:color w:val="000000" w:themeColor="text1"/>
        </w:rPr>
        <w:t xml:space="preserve">campaigns overtly, </w:t>
      </w:r>
      <w:r w:rsidR="00C13AA3">
        <w:rPr>
          <w:color w:val="000000" w:themeColor="text1"/>
        </w:rPr>
        <w:t xml:space="preserve">or </w:t>
      </w:r>
      <w:r w:rsidR="00D46584">
        <w:rPr>
          <w:color w:val="000000" w:themeColor="text1"/>
        </w:rPr>
        <w:t>refuse</w:t>
      </w:r>
      <w:r w:rsidR="00A27617">
        <w:rPr>
          <w:color w:val="000000" w:themeColor="text1"/>
        </w:rPr>
        <w:t>s</w:t>
      </w:r>
      <w:r w:rsidR="00D46584">
        <w:rPr>
          <w:color w:val="000000" w:themeColor="text1"/>
        </w:rPr>
        <w:t xml:space="preserve"> </w:t>
      </w:r>
      <w:r w:rsidR="00C13AA3">
        <w:rPr>
          <w:color w:val="000000" w:themeColor="text1"/>
        </w:rPr>
        <w:t xml:space="preserve">to engage with them at all, </w:t>
      </w:r>
      <w:r w:rsidR="00D46584">
        <w:rPr>
          <w:color w:val="000000" w:themeColor="text1"/>
        </w:rPr>
        <w:t>it seems reasonable to assume that the</w:t>
      </w:r>
      <w:r w:rsidR="00A27617">
        <w:rPr>
          <w:color w:val="000000" w:themeColor="text1"/>
        </w:rPr>
        <w:t>se kinds of interaction</w:t>
      </w:r>
      <w:r w:rsidR="00D46584">
        <w:rPr>
          <w:color w:val="000000" w:themeColor="text1"/>
        </w:rPr>
        <w:t xml:space="preserve"> </w:t>
      </w:r>
      <w:r>
        <w:rPr>
          <w:color w:val="000000" w:themeColor="text1"/>
        </w:rPr>
        <w:t xml:space="preserve">will often characterize </w:t>
      </w:r>
      <w:r w:rsidR="00C13AA3">
        <w:rPr>
          <w:color w:val="000000" w:themeColor="text1"/>
        </w:rPr>
        <w:t>historical justice politics. Activism helps to mobilize</w:t>
      </w:r>
      <w:r>
        <w:rPr>
          <w:color w:val="000000" w:themeColor="text1"/>
        </w:rPr>
        <w:t xml:space="preserve"> </w:t>
      </w:r>
      <w:r w:rsidR="00C13AA3">
        <w:rPr>
          <w:color w:val="000000" w:themeColor="text1"/>
        </w:rPr>
        <w:t xml:space="preserve">communities and to create settlements that provide resources </w:t>
      </w:r>
      <w:r w:rsidR="00907BFF">
        <w:rPr>
          <w:color w:val="000000" w:themeColor="text1"/>
        </w:rPr>
        <w:t>which</w:t>
      </w:r>
      <w:r w:rsidR="00C13AA3">
        <w:rPr>
          <w:color w:val="000000" w:themeColor="text1"/>
        </w:rPr>
        <w:t xml:space="preserve">, either directly or indirectly, help to create new knowledge or to </w:t>
      </w:r>
      <w:r>
        <w:rPr>
          <w:color w:val="000000" w:themeColor="text1"/>
        </w:rPr>
        <w:t xml:space="preserve">spread </w:t>
      </w:r>
      <w:r w:rsidR="00C13AA3">
        <w:rPr>
          <w:color w:val="000000" w:themeColor="text1"/>
        </w:rPr>
        <w:t xml:space="preserve">knowledge </w:t>
      </w:r>
      <w:r>
        <w:rPr>
          <w:color w:val="000000" w:themeColor="text1"/>
        </w:rPr>
        <w:t xml:space="preserve">that has been </w:t>
      </w:r>
      <w:r w:rsidR="00C13AA3">
        <w:rPr>
          <w:color w:val="000000" w:themeColor="text1"/>
        </w:rPr>
        <w:t>hitherto buried or denied</w:t>
      </w:r>
      <w:r w:rsidR="00FB62B9">
        <w:rPr>
          <w:color w:val="000000" w:themeColor="text1"/>
        </w:rPr>
        <w:t>: h</w:t>
      </w:r>
      <w:r w:rsidR="00035BF0">
        <w:rPr>
          <w:color w:val="000000" w:themeColor="text1"/>
        </w:rPr>
        <w:t>ence, our perspective on political apologies. W</w:t>
      </w:r>
      <w:r w:rsidR="00C13AA3" w:rsidRPr="00722A00">
        <w:rPr>
          <w:color w:val="000000" w:themeColor="text1"/>
        </w:rPr>
        <w:t xml:space="preserve">idely imagined </w:t>
      </w:r>
      <w:r w:rsidR="00002D2D">
        <w:rPr>
          <w:color w:val="000000" w:themeColor="text1"/>
        </w:rPr>
        <w:t xml:space="preserve">by practitioners, academic experts, and critics </w:t>
      </w:r>
      <w:r w:rsidR="00035BF0">
        <w:rPr>
          <w:color w:val="000000" w:themeColor="text1"/>
        </w:rPr>
        <w:t xml:space="preserve">alike </w:t>
      </w:r>
      <w:r w:rsidR="00A27617">
        <w:rPr>
          <w:color w:val="000000" w:themeColor="text1"/>
        </w:rPr>
        <w:t xml:space="preserve">as capstones of </w:t>
      </w:r>
      <w:r w:rsidR="00035BF0">
        <w:rPr>
          <w:color w:val="000000" w:themeColor="text1"/>
        </w:rPr>
        <w:t xml:space="preserve">finality </w:t>
      </w:r>
      <w:r w:rsidR="00A27617">
        <w:rPr>
          <w:color w:val="000000" w:themeColor="text1"/>
        </w:rPr>
        <w:t>that</w:t>
      </w:r>
      <w:r w:rsidR="00002D2D">
        <w:rPr>
          <w:color w:val="000000" w:themeColor="text1"/>
        </w:rPr>
        <w:t xml:space="preserve"> seal and summate</w:t>
      </w:r>
      <w:r w:rsidR="00A27617">
        <w:rPr>
          <w:color w:val="000000" w:themeColor="text1"/>
        </w:rPr>
        <w:t xml:space="preserve"> public knowledge about gross wrongdoing</w:t>
      </w:r>
      <w:r w:rsidR="00C13AA3">
        <w:rPr>
          <w:color w:val="000000" w:themeColor="text1"/>
        </w:rPr>
        <w:t>,</w:t>
      </w:r>
      <w:r w:rsidR="00C13AA3" w:rsidRPr="00722A00">
        <w:rPr>
          <w:color w:val="000000" w:themeColor="text1"/>
        </w:rPr>
        <w:t xml:space="preserve"> </w:t>
      </w:r>
      <w:r w:rsidR="00035BF0">
        <w:rPr>
          <w:color w:val="000000" w:themeColor="text1"/>
        </w:rPr>
        <w:t>they</w:t>
      </w:r>
      <w:r w:rsidR="00A27617">
        <w:rPr>
          <w:color w:val="000000" w:themeColor="text1"/>
        </w:rPr>
        <w:t xml:space="preserve"> </w:t>
      </w:r>
      <w:r w:rsidR="00C13AA3">
        <w:rPr>
          <w:color w:val="000000" w:themeColor="text1"/>
        </w:rPr>
        <w:t>are better understood as complexly embedded in longer-term processes of activism</w:t>
      </w:r>
      <w:r w:rsidR="00907BFF">
        <w:rPr>
          <w:color w:val="000000" w:themeColor="text1"/>
        </w:rPr>
        <w:t>,</w:t>
      </w:r>
      <w:r w:rsidR="00C13AA3">
        <w:rPr>
          <w:color w:val="000000" w:themeColor="text1"/>
        </w:rPr>
        <w:t xml:space="preserve"> response</w:t>
      </w:r>
      <w:r w:rsidR="00907BFF">
        <w:rPr>
          <w:color w:val="000000" w:themeColor="text1"/>
        </w:rPr>
        <w:t>, and research</w:t>
      </w:r>
      <w:r w:rsidR="00C13AA3">
        <w:rPr>
          <w:color w:val="000000" w:themeColor="text1"/>
        </w:rPr>
        <w:t xml:space="preserve"> that may encourage, not </w:t>
      </w:r>
      <w:r w:rsidR="00035BF0">
        <w:rPr>
          <w:color w:val="000000" w:themeColor="text1"/>
        </w:rPr>
        <w:t>closure</w:t>
      </w:r>
      <w:r w:rsidR="00C13AA3">
        <w:rPr>
          <w:color w:val="000000" w:themeColor="text1"/>
        </w:rPr>
        <w:t xml:space="preserve">, but even the unravelling of earlier </w:t>
      </w:r>
      <w:r w:rsidR="00A27617">
        <w:rPr>
          <w:color w:val="000000" w:themeColor="text1"/>
        </w:rPr>
        <w:t xml:space="preserve">acknowledgments </w:t>
      </w:r>
      <w:r w:rsidR="00C13AA3">
        <w:rPr>
          <w:color w:val="000000" w:themeColor="text1"/>
        </w:rPr>
        <w:t>themselves</w:t>
      </w:r>
      <w:r w:rsidR="00C13AA3" w:rsidRPr="00722A00">
        <w:rPr>
          <w:color w:val="000000" w:themeColor="text1"/>
        </w:rPr>
        <w:t xml:space="preserve">. </w:t>
      </w:r>
    </w:p>
    <w:p w14:paraId="35113295" w14:textId="147A9140" w:rsidR="00C13AA3" w:rsidRDefault="004F47F7" w:rsidP="00C13AA3">
      <w:pPr>
        <w:spacing w:line="480" w:lineRule="auto"/>
        <w:rPr>
          <w:lang w:val="en-US"/>
        </w:rPr>
      </w:pPr>
      <w:r>
        <w:rPr>
          <w:color w:val="000000" w:themeColor="text1"/>
        </w:rPr>
        <w:tab/>
      </w:r>
      <w:r w:rsidR="00035281">
        <w:t xml:space="preserve">This argument </w:t>
      </w:r>
      <w:r w:rsidR="004C1BE4">
        <w:t xml:space="preserve">reads </w:t>
      </w:r>
      <w:r w:rsidR="00035281">
        <w:t>political apologies as</w:t>
      </w:r>
      <w:r w:rsidR="003414EC">
        <w:t xml:space="preserve"> more akin </w:t>
      </w:r>
      <w:r w:rsidR="00002D2D">
        <w:t xml:space="preserve">than previously </w:t>
      </w:r>
      <w:r w:rsidR="003414EC">
        <w:t xml:space="preserve">imagined </w:t>
      </w:r>
      <w:r w:rsidR="00002D2D">
        <w:t xml:space="preserve">to </w:t>
      </w:r>
      <w:r w:rsidR="004C1BE4">
        <w:t>critical</w:t>
      </w:r>
      <w:r w:rsidR="003414EC">
        <w:t xml:space="preserve"> understand</w:t>
      </w:r>
      <w:r w:rsidR="004C1BE4">
        <w:t>ings of</w:t>
      </w:r>
      <w:r w:rsidR="003414EC">
        <w:t xml:space="preserve"> </w:t>
      </w:r>
      <w:r w:rsidR="00035281">
        <w:t xml:space="preserve">other commemorative acts. For example, in his foundational analysis of historical monuments across three continents, </w:t>
      </w:r>
      <w:r w:rsidR="00035281">
        <w:rPr>
          <w:i/>
        </w:rPr>
        <w:t>The Texture of Memory</w:t>
      </w:r>
      <w:r w:rsidR="00035281">
        <w:t>, cultural theorist and Holocaust scholar James Young writes that “time mocks the rigidity of [historical] monuments, the presumptuous claim that in its materiality a monument can be regarded as eternally true, a fixed star in the constellation of collective memory.” As an alternative—and in admission of the impossibility of fixing the past in place—Young proposes the “</w:t>
      </w:r>
      <w:proofErr w:type="spellStart"/>
      <w:r w:rsidR="00035281">
        <w:t>countermonument</w:t>
      </w:r>
      <w:proofErr w:type="spellEnd"/>
      <w:r w:rsidR="00035281">
        <w:t>,” which embraces impermanence and the “contin</w:t>
      </w:r>
      <w:r w:rsidR="00F6771D">
        <w:t>gency of all meaning and memory</w:t>
      </w:r>
      <w:r w:rsidR="00035281">
        <w:t>”</w:t>
      </w:r>
      <w:r w:rsidR="00F6771D">
        <w:t xml:space="preserve"> (1993, 47-48).</w:t>
      </w:r>
      <w:r w:rsidR="00035281">
        <w:t xml:space="preserve"> </w:t>
      </w:r>
      <w:r w:rsidR="00002D2D">
        <w:t>M</w:t>
      </w:r>
      <w:r w:rsidR="00035281">
        <w:t xml:space="preserve">odern curatorial practices in museums and </w:t>
      </w:r>
      <w:r w:rsidR="003414EC">
        <w:t>cognate</w:t>
      </w:r>
      <w:r w:rsidR="00035281">
        <w:t xml:space="preserve"> institutions are premised </w:t>
      </w:r>
      <w:r w:rsidR="00002D2D">
        <w:t xml:space="preserve">similarly </w:t>
      </w:r>
      <w:r w:rsidR="00035281">
        <w:t>on the observation that the exhibit is “a public site and an event, rather than a static text divorced from historical le</w:t>
      </w:r>
      <w:r w:rsidR="00F6771D">
        <w:t>gacies and real world struggles</w:t>
      </w:r>
      <w:r w:rsidR="00035281">
        <w:t>”</w:t>
      </w:r>
      <w:r w:rsidR="00F6771D">
        <w:t xml:space="preserve"> (Butler and Lehrer 2016, 5).</w:t>
      </w:r>
      <w:r w:rsidR="00035281">
        <w:t xml:space="preserve"> </w:t>
      </w:r>
      <w:r w:rsidR="003414EC">
        <w:t>S</w:t>
      </w:r>
      <w:r w:rsidR="00B24FF9">
        <w:t xml:space="preserve">tate </w:t>
      </w:r>
      <w:r w:rsidR="00035281">
        <w:t>apologies</w:t>
      </w:r>
      <w:r w:rsidR="003414EC">
        <w:t xml:space="preserve"> should also </w:t>
      </w:r>
      <w:r>
        <w:t xml:space="preserve">be understood as </w:t>
      </w:r>
      <w:r w:rsidR="00E921D5">
        <w:t xml:space="preserve">contributing </w:t>
      </w:r>
      <w:r w:rsidR="003414EC">
        <w:t xml:space="preserve">participants in </w:t>
      </w:r>
      <w:r w:rsidR="00E921D5">
        <w:t xml:space="preserve">the </w:t>
      </w:r>
      <w:r>
        <w:t xml:space="preserve">dynamic </w:t>
      </w:r>
      <w:r w:rsidR="00E921D5">
        <w:t xml:space="preserve">and ongoing politics of </w:t>
      </w:r>
      <w:r w:rsidR="00002D2D">
        <w:t xml:space="preserve">social </w:t>
      </w:r>
      <w:r w:rsidR="00E921D5">
        <w:t>memory</w:t>
      </w:r>
      <w:r w:rsidR="00035281">
        <w:t xml:space="preserve">. </w:t>
      </w:r>
      <w:r w:rsidR="00C13AA3">
        <w:rPr>
          <w:lang w:val="en-US"/>
        </w:rPr>
        <w:t xml:space="preserve">The ideas of </w:t>
      </w:r>
      <w:r w:rsidR="00A40863">
        <w:rPr>
          <w:lang w:val="en-US"/>
        </w:rPr>
        <w:t xml:space="preserve">finality, </w:t>
      </w:r>
      <w:r w:rsidR="00C13AA3">
        <w:rPr>
          <w:lang w:val="en-US"/>
        </w:rPr>
        <w:t xml:space="preserve">closure, and </w:t>
      </w:r>
      <w:r w:rsidR="00002D2D">
        <w:rPr>
          <w:lang w:val="en-US"/>
        </w:rPr>
        <w:t xml:space="preserve">the </w:t>
      </w:r>
      <w:r w:rsidR="00C13AA3">
        <w:rPr>
          <w:lang w:val="en-US"/>
        </w:rPr>
        <w:t xml:space="preserve">linear relation between inquiry and apology </w:t>
      </w:r>
      <w:r w:rsidR="00A40863">
        <w:rPr>
          <w:lang w:val="en-US"/>
        </w:rPr>
        <w:t xml:space="preserve">would </w:t>
      </w:r>
      <w:r w:rsidR="00C13AA3">
        <w:rPr>
          <w:lang w:val="en-US"/>
        </w:rPr>
        <w:t xml:space="preserve">be welcome casualties of </w:t>
      </w:r>
      <w:r>
        <w:rPr>
          <w:lang w:val="en-US"/>
        </w:rPr>
        <w:t>this understanding</w:t>
      </w:r>
      <w:r w:rsidR="00C13AA3">
        <w:rPr>
          <w:lang w:val="en-US"/>
        </w:rPr>
        <w:t xml:space="preserve">. </w:t>
      </w:r>
    </w:p>
    <w:p w14:paraId="665F9449" w14:textId="77777777" w:rsidR="00982444" w:rsidRDefault="00982444" w:rsidP="00C13AA3">
      <w:pPr>
        <w:spacing w:line="480" w:lineRule="auto"/>
        <w:rPr>
          <w:lang w:val="en-US"/>
        </w:rPr>
      </w:pPr>
    </w:p>
    <w:p w14:paraId="7BC8A582" w14:textId="5B826921" w:rsidR="00982444" w:rsidRPr="00D557DE" w:rsidRDefault="00982444" w:rsidP="00FB62B9">
      <w:pPr>
        <w:jc w:val="center"/>
        <w:rPr>
          <w:rFonts w:ascii="Cambria" w:hAnsi="Cambria"/>
          <w:lang w:val="en-US"/>
        </w:rPr>
      </w:pPr>
      <w:r w:rsidRPr="00D557DE">
        <w:rPr>
          <w:rFonts w:ascii="Cambria" w:hAnsi="Cambria"/>
          <w:lang w:val="en-US"/>
        </w:rPr>
        <w:t>Works Cited</w:t>
      </w:r>
    </w:p>
    <w:p w14:paraId="5AEE0428" w14:textId="77777777" w:rsidR="00D557DE" w:rsidRPr="00D557DE" w:rsidRDefault="00D557DE" w:rsidP="00FB62B9">
      <w:pPr>
        <w:rPr>
          <w:rFonts w:ascii="Cambria" w:hAnsi="Cambria"/>
          <w:lang w:val="en-US"/>
        </w:rPr>
      </w:pPr>
    </w:p>
    <w:p w14:paraId="07DB3B33" w14:textId="77777777" w:rsidR="000B6893" w:rsidRPr="00D557DE" w:rsidRDefault="000B6893" w:rsidP="000B6893">
      <w:pPr>
        <w:tabs>
          <w:tab w:val="left" w:pos="1740"/>
        </w:tabs>
        <w:spacing w:before="240" w:after="120"/>
        <w:rPr>
          <w:rFonts w:ascii="Cambria" w:hAnsi="Cambria" w:cs="Times New Roman"/>
          <w:color w:val="000000" w:themeColor="text1"/>
        </w:rPr>
      </w:pPr>
    </w:p>
    <w:p w14:paraId="007AC030" w14:textId="1E3CD534"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lang w:val="en-US"/>
        </w:rPr>
        <w:t>“Native leaders want seat at health meeting” (2004) Globe and Mail</w:t>
      </w:r>
      <w:r w:rsidRPr="000B6893">
        <w:rPr>
          <w:rFonts w:ascii="Times New Roman" w:hAnsi="Times New Roman" w:cs="Times New Roman"/>
          <w:i/>
          <w:lang w:val="en-US"/>
        </w:rPr>
        <w:t xml:space="preserve"> </w:t>
      </w:r>
      <w:r w:rsidRPr="000B6893">
        <w:rPr>
          <w:rFonts w:ascii="Times New Roman" w:hAnsi="Times New Roman" w:cs="Times New Roman"/>
          <w:lang w:val="en-US"/>
        </w:rPr>
        <w:t xml:space="preserve">(online version), 22 July 2004. </w:t>
      </w:r>
      <w:hyperlink r:id="rId10" w:history="1">
        <w:r w:rsidRPr="000B6893">
          <w:rPr>
            <w:rStyle w:val="Hyperlink"/>
            <w:rFonts w:ascii="Times New Roman" w:hAnsi="Times New Roman" w:cs="Times New Roman"/>
            <w:lang w:val="en-US"/>
          </w:rPr>
          <w:t>https://www.theglobeandmail.com/news/national/native-leaders-want-seat-at-health-meeting/article25679584/</w:t>
        </w:r>
      </w:hyperlink>
      <w:r w:rsidRPr="000B6893">
        <w:rPr>
          <w:rFonts w:ascii="Times New Roman" w:hAnsi="Times New Roman" w:cs="Times New Roman"/>
        </w:rPr>
        <w:t>. Accessed 19 July 2017</w:t>
      </w:r>
    </w:p>
    <w:p w14:paraId="002BAECF" w14:textId="77777777" w:rsidR="000B6893" w:rsidRPr="000B6893" w:rsidRDefault="000B6893" w:rsidP="00FB72A3">
      <w:pPr>
        <w:spacing w:before="240" w:after="120"/>
        <w:rPr>
          <w:rFonts w:ascii="Times New Roman" w:eastAsia="Times New Roman" w:hAnsi="Times New Roman" w:cs="Times New Roman"/>
          <w:color w:val="000000" w:themeColor="text1"/>
        </w:rPr>
      </w:pPr>
      <w:r w:rsidRPr="000B6893">
        <w:rPr>
          <w:rFonts w:ascii="Times New Roman" w:eastAsia="Times New Roman" w:hAnsi="Times New Roman" w:cs="Times New Roman"/>
          <w:color w:val="000000" w:themeColor="text1"/>
        </w:rPr>
        <w:t xml:space="preserve">Adachi K (1976) </w:t>
      </w:r>
      <w:r w:rsidRPr="000B6893">
        <w:rPr>
          <w:rFonts w:ascii="Times New Roman" w:hAnsi="Times New Roman" w:cs="Times New Roman"/>
        </w:rPr>
        <w:t>The Enemy that Never Was: A History of the Japanese Canadians. McClelland &amp; Stewart, Toronto.</w:t>
      </w:r>
      <w:r w:rsidRPr="000B6893">
        <w:rPr>
          <w:rFonts w:ascii="Times New Roman" w:eastAsia="Times New Roman" w:hAnsi="Times New Roman" w:cs="Times New Roman"/>
          <w:color w:val="000000" w:themeColor="text1"/>
        </w:rPr>
        <w:t xml:space="preserve">  </w:t>
      </w:r>
    </w:p>
    <w:p w14:paraId="26DDE59D" w14:textId="77777777" w:rsidR="000B6893" w:rsidRPr="000B6893" w:rsidRDefault="000B6893" w:rsidP="00FB72A3">
      <w:pPr>
        <w:pStyle w:val="EndnoteText"/>
        <w:spacing w:before="240" w:after="120"/>
        <w:rPr>
          <w:sz w:val="24"/>
          <w:szCs w:val="24"/>
          <w:lang w:val="en-US"/>
        </w:rPr>
      </w:pPr>
      <w:r w:rsidRPr="000B6893">
        <w:rPr>
          <w:sz w:val="24"/>
          <w:szCs w:val="24"/>
          <w:lang w:val="en-US"/>
        </w:rPr>
        <w:t xml:space="preserve">Adams E and J Stanger-Ross, and the Landscapes of Injustice Research Collective (2017) Promises of Law: The Unlawful Dispossession of Japanese Canadians. </w:t>
      </w:r>
      <w:proofErr w:type="spellStart"/>
      <w:r w:rsidRPr="000B6893">
        <w:rPr>
          <w:iCs/>
          <w:sz w:val="24"/>
          <w:szCs w:val="24"/>
          <w:lang w:val="en-US"/>
        </w:rPr>
        <w:t>Osgoode</w:t>
      </w:r>
      <w:proofErr w:type="spellEnd"/>
      <w:r w:rsidRPr="000B6893">
        <w:rPr>
          <w:iCs/>
          <w:sz w:val="24"/>
          <w:szCs w:val="24"/>
          <w:lang w:val="en-US"/>
        </w:rPr>
        <w:t xml:space="preserve"> Hall Law Journal</w:t>
      </w:r>
      <w:r w:rsidRPr="000B6893">
        <w:rPr>
          <w:sz w:val="24"/>
          <w:szCs w:val="24"/>
          <w:lang w:val="en-US"/>
        </w:rPr>
        <w:t xml:space="preserve"> 54:3, </w:t>
      </w:r>
      <w:proofErr w:type="spellStart"/>
      <w:r w:rsidRPr="000B6893">
        <w:rPr>
          <w:sz w:val="24"/>
          <w:szCs w:val="24"/>
          <w:lang w:val="en-US"/>
        </w:rPr>
        <w:t>pp</w:t>
      </w:r>
      <w:proofErr w:type="spellEnd"/>
      <w:r w:rsidRPr="000B6893">
        <w:rPr>
          <w:sz w:val="24"/>
          <w:szCs w:val="24"/>
          <w:lang w:val="en-US"/>
        </w:rPr>
        <w:t xml:space="preserve"> 687-740.</w:t>
      </w:r>
    </w:p>
    <w:p w14:paraId="29BE6FAB" w14:textId="77777777" w:rsidR="000B6893" w:rsidRPr="000B6893" w:rsidRDefault="000B6893" w:rsidP="00FB72A3">
      <w:pPr>
        <w:spacing w:before="240" w:after="120"/>
        <w:rPr>
          <w:rFonts w:ascii="Times New Roman" w:hAnsi="Times New Roman" w:cs="Times New Roman"/>
          <w:lang w:val="en-US"/>
        </w:rPr>
      </w:pPr>
      <w:proofErr w:type="spellStart"/>
      <w:r w:rsidRPr="000B6893">
        <w:rPr>
          <w:rFonts w:ascii="Times New Roman" w:hAnsi="Times New Roman" w:cs="Times New Roman"/>
          <w:lang w:val="en-US"/>
        </w:rPr>
        <w:t>Angeconeb</w:t>
      </w:r>
      <w:proofErr w:type="spellEnd"/>
      <w:r w:rsidRPr="000B6893">
        <w:rPr>
          <w:rFonts w:ascii="Times New Roman" w:hAnsi="Times New Roman" w:cs="Times New Roman"/>
          <w:lang w:val="en-US"/>
        </w:rPr>
        <w:t xml:space="preserve">, G, with K </w:t>
      </w:r>
      <w:proofErr w:type="spellStart"/>
      <w:r w:rsidRPr="000B6893">
        <w:rPr>
          <w:rFonts w:ascii="Times New Roman" w:hAnsi="Times New Roman" w:cs="Times New Roman"/>
          <w:lang w:val="en-US"/>
        </w:rPr>
        <w:t>Akiwenzie-Damm</w:t>
      </w:r>
      <w:proofErr w:type="spellEnd"/>
      <w:r w:rsidRPr="000B6893">
        <w:rPr>
          <w:rFonts w:ascii="Times New Roman" w:hAnsi="Times New Roman" w:cs="Times New Roman"/>
          <w:lang w:val="en-US"/>
        </w:rPr>
        <w:t xml:space="preserve"> (2008) Speaking my truth: The journey to reconciliation. In: Brant </w:t>
      </w:r>
      <w:proofErr w:type="spellStart"/>
      <w:r w:rsidRPr="000B6893">
        <w:rPr>
          <w:rFonts w:ascii="Times New Roman" w:hAnsi="Times New Roman" w:cs="Times New Roman"/>
          <w:lang w:val="en-US"/>
        </w:rPr>
        <w:t>Castellano</w:t>
      </w:r>
      <w:proofErr w:type="spellEnd"/>
      <w:r w:rsidRPr="000B6893">
        <w:rPr>
          <w:rFonts w:ascii="Times New Roman" w:hAnsi="Times New Roman" w:cs="Times New Roman"/>
          <w:lang w:val="en-US"/>
        </w:rPr>
        <w:t xml:space="preserve"> M, Archibald L, and </w:t>
      </w:r>
      <w:proofErr w:type="spellStart"/>
      <w:r w:rsidRPr="000B6893">
        <w:rPr>
          <w:rFonts w:ascii="Times New Roman" w:hAnsi="Times New Roman" w:cs="Times New Roman"/>
          <w:lang w:val="en-US"/>
        </w:rPr>
        <w:t>DeGagné</w:t>
      </w:r>
      <w:proofErr w:type="spellEnd"/>
      <w:r w:rsidRPr="000B6893">
        <w:rPr>
          <w:rFonts w:ascii="Times New Roman" w:hAnsi="Times New Roman" w:cs="Times New Roman"/>
          <w:lang w:val="en-US"/>
        </w:rPr>
        <w:t xml:space="preserve"> M (</w:t>
      </w:r>
      <w:proofErr w:type="spellStart"/>
      <w:r w:rsidRPr="000B6893">
        <w:rPr>
          <w:rFonts w:ascii="Times New Roman" w:hAnsi="Times New Roman" w:cs="Times New Roman"/>
          <w:lang w:val="en-US"/>
        </w:rPr>
        <w:t>eds</w:t>
      </w:r>
      <w:proofErr w:type="spellEnd"/>
      <w:r w:rsidRPr="000B6893">
        <w:rPr>
          <w:rFonts w:ascii="Times New Roman" w:hAnsi="Times New Roman" w:cs="Times New Roman"/>
          <w:lang w:val="en-US"/>
        </w:rPr>
        <w:t xml:space="preserve">) From truth to reconciliation: Transforming the legacy of residential schools. Aboriginal Healing Foundation, Ottawa, </w:t>
      </w:r>
      <w:proofErr w:type="spellStart"/>
      <w:r w:rsidRPr="000B6893">
        <w:rPr>
          <w:rFonts w:ascii="Times New Roman" w:hAnsi="Times New Roman" w:cs="Times New Roman"/>
          <w:lang w:val="en-US"/>
        </w:rPr>
        <w:t>pp</w:t>
      </w:r>
      <w:proofErr w:type="spellEnd"/>
      <w:r w:rsidRPr="000B6893">
        <w:rPr>
          <w:rFonts w:ascii="Times New Roman" w:hAnsi="Times New Roman" w:cs="Times New Roman"/>
          <w:lang w:val="en-US"/>
        </w:rPr>
        <w:t xml:space="preserve"> 297-314</w:t>
      </w:r>
    </w:p>
    <w:p w14:paraId="09CEC6F8" w14:textId="77777777" w:rsidR="000B6893" w:rsidRPr="000B6893" w:rsidRDefault="000B6893" w:rsidP="00FB72A3">
      <w:pPr>
        <w:spacing w:before="240" w:after="120"/>
        <w:rPr>
          <w:rFonts w:ascii="Times New Roman" w:hAnsi="Times New Roman" w:cs="Times New Roman"/>
          <w:lang w:val="en-GB"/>
        </w:rPr>
      </w:pPr>
      <w:r w:rsidRPr="000B6893">
        <w:rPr>
          <w:rFonts w:ascii="Times New Roman" w:hAnsi="Times New Roman" w:cs="Times New Roman"/>
        </w:rPr>
        <w:t xml:space="preserve">Assembly of First Nations (1994) </w:t>
      </w:r>
      <w:r w:rsidRPr="000B6893">
        <w:rPr>
          <w:rFonts w:ascii="Times New Roman" w:hAnsi="Times New Roman" w:cs="Times New Roman"/>
          <w:lang w:val="en-GB"/>
        </w:rPr>
        <w:t>Breaking the silence: An interpretive study of residential school impact and healing as illustrated through the stories of First Nations individuals. Ottawa, Assembly of First Nations</w:t>
      </w:r>
    </w:p>
    <w:p w14:paraId="5CB3D562"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Assembly of First Nations (2005</w:t>
      </w:r>
      <w:r w:rsidRPr="000B6893">
        <w:rPr>
          <w:rFonts w:ascii="Times New Roman" w:hAnsi="Times New Roman" w:cs="Times New Roman"/>
          <w:lang w:val="en-US"/>
        </w:rPr>
        <w:t xml:space="preserve">) National conference on residential schools, Final conference report, 19-21 July 2005. Assembly of First Nations, Vancouver </w:t>
      </w:r>
    </w:p>
    <w:p w14:paraId="7A0E00C4"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Bagdonas</w:t>
      </w:r>
      <w:proofErr w:type="spellEnd"/>
      <w:r w:rsidRPr="000B6893">
        <w:rPr>
          <w:rFonts w:ascii="Times New Roman" w:hAnsi="Times New Roman" w:cs="Times New Roman"/>
        </w:rPr>
        <w:t xml:space="preserve">, A (forthcoming) Historical state apologies. In: </w:t>
      </w:r>
      <w:proofErr w:type="spellStart"/>
      <w:r w:rsidRPr="000B6893">
        <w:rPr>
          <w:rFonts w:ascii="Times New Roman" w:hAnsi="Times New Roman" w:cs="Times New Roman"/>
        </w:rPr>
        <w:t>Bevernage</w:t>
      </w:r>
      <w:proofErr w:type="spellEnd"/>
      <w:r w:rsidRPr="000B6893">
        <w:rPr>
          <w:rFonts w:ascii="Times New Roman" w:hAnsi="Times New Roman" w:cs="Times New Roman"/>
        </w:rPr>
        <w:t xml:space="preserve"> B and </w:t>
      </w:r>
      <w:proofErr w:type="spellStart"/>
      <w:r w:rsidRPr="000B6893">
        <w:rPr>
          <w:rFonts w:ascii="Times New Roman" w:hAnsi="Times New Roman" w:cs="Times New Roman"/>
        </w:rPr>
        <w:t>Wouters</w:t>
      </w:r>
      <w:proofErr w:type="spellEnd"/>
      <w:r w:rsidRPr="000B6893">
        <w:rPr>
          <w:rFonts w:ascii="Times New Roman" w:hAnsi="Times New Roman" w:cs="Times New Roman"/>
          <w:i/>
        </w:rPr>
        <w:t xml:space="preserve"> </w:t>
      </w:r>
      <w:r w:rsidRPr="000B6893">
        <w:rPr>
          <w:rFonts w:ascii="Times New Roman" w:hAnsi="Times New Roman" w:cs="Times New Roman"/>
        </w:rPr>
        <w:t>N (</w:t>
      </w:r>
      <w:proofErr w:type="spellStart"/>
      <w:r w:rsidRPr="000B6893">
        <w:rPr>
          <w:rFonts w:ascii="Times New Roman" w:hAnsi="Times New Roman" w:cs="Times New Roman"/>
        </w:rPr>
        <w:t>eds</w:t>
      </w:r>
      <w:proofErr w:type="spellEnd"/>
      <w:r w:rsidRPr="000B6893">
        <w:rPr>
          <w:rFonts w:ascii="Times New Roman" w:hAnsi="Times New Roman" w:cs="Times New Roman"/>
        </w:rPr>
        <w:t xml:space="preserve">) Palgrave Handbook of State-Sponsored History after 1945. Palgrave, London </w:t>
      </w:r>
    </w:p>
    <w:p w14:paraId="06405C30"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Barnsley P (1998) </w:t>
      </w:r>
      <w:r w:rsidRPr="000B6893">
        <w:rPr>
          <w:rFonts w:ascii="Times New Roman" w:hAnsi="Times New Roman" w:cs="Times New Roman"/>
          <w:lang w:val="en-US"/>
        </w:rPr>
        <w:t xml:space="preserve">‘Gathering Strength’ not strong enough. </w:t>
      </w:r>
      <w:proofErr w:type="spellStart"/>
      <w:r w:rsidRPr="000B6893">
        <w:rPr>
          <w:rFonts w:ascii="Times New Roman" w:hAnsi="Times New Roman" w:cs="Times New Roman"/>
          <w:lang w:val="en-US"/>
        </w:rPr>
        <w:t>Windspeaker</w:t>
      </w:r>
      <w:proofErr w:type="spellEnd"/>
      <w:r w:rsidRPr="000B6893">
        <w:rPr>
          <w:rFonts w:ascii="Times New Roman" w:hAnsi="Times New Roman" w:cs="Times New Roman"/>
          <w:lang w:val="en-US"/>
        </w:rPr>
        <w:t xml:space="preserve"> 2:5. </w:t>
      </w:r>
      <w:hyperlink r:id="rId11" w:history="1">
        <w:r w:rsidRPr="000B6893">
          <w:rPr>
            <w:rStyle w:val="Hyperlink"/>
            <w:rFonts w:ascii="Times New Roman" w:hAnsi="Times New Roman" w:cs="Times New Roman"/>
            <w:lang w:val="en-US"/>
          </w:rPr>
          <w:t>http://www.ammsa.com/publications/saskatchewan-sage/gathering-strength-not-strong-enough</w:t>
        </w:r>
      </w:hyperlink>
      <w:r w:rsidRPr="000B6893">
        <w:rPr>
          <w:rFonts w:ascii="Times New Roman" w:hAnsi="Times New Roman" w:cs="Times New Roman"/>
          <w:lang w:val="en-US"/>
        </w:rPr>
        <w:t>. Accessed 19 July 2017</w:t>
      </w:r>
    </w:p>
    <w:p w14:paraId="6E1D5003" w14:textId="77777777" w:rsidR="000B6893" w:rsidRPr="000B6893" w:rsidRDefault="000B6893" w:rsidP="00FB72A3">
      <w:pPr>
        <w:tabs>
          <w:tab w:val="left" w:pos="1740"/>
          <w:tab w:val="left" w:pos="2490"/>
        </w:tabs>
        <w:spacing w:before="240" w:after="120"/>
        <w:rPr>
          <w:rFonts w:ascii="Times New Roman" w:hAnsi="Times New Roman" w:cs="Times New Roman"/>
          <w:color w:val="000000" w:themeColor="text1"/>
        </w:rPr>
      </w:pPr>
      <w:r w:rsidRPr="000B6893">
        <w:rPr>
          <w:rFonts w:ascii="Times New Roman" w:hAnsi="Times New Roman" w:cs="Times New Roman"/>
        </w:rPr>
        <w:t>Butler S and E Lehrer (2016) Curatorial Dreams: Critics Imagine Exhibitions. McGill-Queens, Montreal.</w:t>
      </w:r>
    </w:p>
    <w:p w14:paraId="7593743B"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Canada (1942).</w:t>
      </w:r>
      <w:r w:rsidRPr="000B6893">
        <w:rPr>
          <w:rFonts w:ascii="Times New Roman" w:eastAsia="Times New Roman" w:hAnsi="Times New Roman" w:cs="Times New Roman"/>
        </w:rPr>
        <w:t>Order-in-Council PC 1942-2483,</w:t>
      </w:r>
      <w:r w:rsidRPr="000B6893">
        <w:rPr>
          <w:rFonts w:ascii="Times New Roman" w:eastAsia="Times New Roman" w:hAnsi="Times New Roman" w:cs="Times New Roman"/>
          <w:b/>
        </w:rPr>
        <w:t xml:space="preserve"> </w:t>
      </w:r>
      <w:r w:rsidRPr="000B6893">
        <w:rPr>
          <w:rStyle w:val="Strong"/>
          <w:rFonts w:ascii="Times New Roman" w:eastAsia="Times New Roman" w:hAnsi="Times New Roman" w:cs="Times New Roman"/>
          <w:b w:val="0"/>
        </w:rPr>
        <w:t>File 2531G</w:t>
      </w:r>
      <w:r w:rsidRPr="000B6893">
        <w:rPr>
          <w:rFonts w:ascii="Times New Roman" w:eastAsia="Times New Roman" w:hAnsi="Times New Roman" w:cs="Times New Roman"/>
          <w:b/>
        </w:rPr>
        <w:t xml:space="preserve">, </w:t>
      </w:r>
      <w:proofErr w:type="spellStart"/>
      <w:r w:rsidRPr="000B6893">
        <w:rPr>
          <w:rStyle w:val="Strong"/>
          <w:rFonts w:ascii="Times New Roman" w:eastAsia="Times New Roman" w:hAnsi="Times New Roman" w:cs="Times New Roman"/>
          <w:b w:val="0"/>
        </w:rPr>
        <w:t>Vol</w:t>
      </w:r>
      <w:proofErr w:type="spellEnd"/>
      <w:r w:rsidRPr="000B6893">
        <w:rPr>
          <w:rStyle w:val="Strong"/>
          <w:rFonts w:ascii="Times New Roman" w:eastAsia="Times New Roman" w:hAnsi="Times New Roman" w:cs="Times New Roman"/>
          <w:b w:val="0"/>
        </w:rPr>
        <w:t xml:space="preserve"> 1752, RG2 A-1-a. Ottawa</w:t>
      </w:r>
      <w:r w:rsidRPr="000B6893">
        <w:rPr>
          <w:rFonts w:ascii="Times New Roman" w:hAnsi="Times New Roman" w:cs="Times New Roman"/>
          <w:color w:val="000000" w:themeColor="text1"/>
        </w:rPr>
        <w:t xml:space="preserve">, </w:t>
      </w:r>
      <w:r w:rsidRPr="000B6893">
        <w:rPr>
          <w:rStyle w:val="Strong"/>
          <w:rFonts w:ascii="Times New Roman" w:eastAsia="Times New Roman" w:hAnsi="Times New Roman" w:cs="Times New Roman"/>
          <w:b w:val="0"/>
        </w:rPr>
        <w:t>Library and Archives Canada.</w:t>
      </w:r>
    </w:p>
    <w:p w14:paraId="34DEE010"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Canada (1943), </w:t>
      </w:r>
      <w:r w:rsidRPr="000B6893">
        <w:rPr>
          <w:rFonts w:ascii="Times New Roman" w:eastAsia="Times New Roman" w:hAnsi="Times New Roman" w:cs="Times New Roman"/>
        </w:rPr>
        <w:t xml:space="preserve">Order-in-Council PC 1943-469, </w:t>
      </w:r>
      <w:r w:rsidRPr="000B6893">
        <w:rPr>
          <w:rStyle w:val="Strong"/>
          <w:rFonts w:ascii="Times New Roman" w:eastAsia="Times New Roman" w:hAnsi="Times New Roman" w:cs="Times New Roman"/>
          <w:b w:val="0"/>
        </w:rPr>
        <w:t xml:space="preserve">File 2710G, </w:t>
      </w:r>
      <w:proofErr w:type="spellStart"/>
      <w:r w:rsidRPr="000B6893">
        <w:rPr>
          <w:rStyle w:val="Strong"/>
          <w:rFonts w:ascii="Times New Roman" w:eastAsia="Times New Roman" w:hAnsi="Times New Roman" w:cs="Times New Roman"/>
          <w:b w:val="0"/>
        </w:rPr>
        <w:t>Vol</w:t>
      </w:r>
      <w:proofErr w:type="spellEnd"/>
      <w:r w:rsidRPr="000B6893">
        <w:rPr>
          <w:rStyle w:val="Strong"/>
          <w:rFonts w:ascii="Times New Roman" w:eastAsia="Times New Roman" w:hAnsi="Times New Roman" w:cs="Times New Roman"/>
          <w:b w:val="0"/>
        </w:rPr>
        <w:t xml:space="preserve"> 1789, RG2 A-1-a. Ottawa</w:t>
      </w:r>
      <w:r w:rsidRPr="000B6893">
        <w:rPr>
          <w:rFonts w:ascii="Times New Roman" w:hAnsi="Times New Roman" w:cs="Times New Roman"/>
          <w:color w:val="000000" w:themeColor="text1"/>
        </w:rPr>
        <w:t xml:space="preserve">, </w:t>
      </w:r>
      <w:r w:rsidRPr="000B6893">
        <w:rPr>
          <w:rStyle w:val="Strong"/>
          <w:rFonts w:ascii="Times New Roman" w:eastAsia="Times New Roman" w:hAnsi="Times New Roman" w:cs="Times New Roman"/>
          <w:b w:val="0"/>
        </w:rPr>
        <w:t>Library and Archives Canada.</w:t>
      </w:r>
    </w:p>
    <w:p w14:paraId="65469D8D" w14:textId="77777777" w:rsidR="000B6893" w:rsidRPr="000B6893" w:rsidRDefault="000B6893" w:rsidP="00FB72A3">
      <w:pPr>
        <w:spacing w:before="240" w:after="120"/>
        <w:rPr>
          <w:rFonts w:ascii="Times New Roman" w:hAnsi="Times New Roman" w:cs="Times New Roman"/>
          <w:i/>
        </w:rPr>
      </w:pPr>
      <w:r w:rsidRPr="000B6893">
        <w:rPr>
          <w:rFonts w:ascii="Times New Roman" w:hAnsi="Times New Roman" w:cs="Times New Roman"/>
        </w:rPr>
        <w:t xml:space="preserve">Canada, Minister of Indian Affairs and Northern Development (2000) Gathering strength: Canada’s Aboriginal action plan. Minister of Public Works and Government Services Canada, Ottawa. </w:t>
      </w:r>
      <w:hyperlink r:id="rId12" w:history="1">
        <w:r w:rsidRPr="000B6893">
          <w:rPr>
            <w:rStyle w:val="Hyperlink"/>
            <w:rFonts w:ascii="Times New Roman" w:hAnsi="Times New Roman" w:cs="Times New Roman"/>
          </w:rPr>
          <w:t>http://publications.gc.ca/collections/Collection/R32-192-2000E.pdf</w:t>
        </w:r>
      </w:hyperlink>
      <w:r w:rsidRPr="000B6893">
        <w:rPr>
          <w:rFonts w:ascii="Times New Roman" w:hAnsi="Times New Roman" w:cs="Times New Roman"/>
        </w:rPr>
        <w:t>. Accessed 19 July 2017</w:t>
      </w:r>
    </w:p>
    <w:p w14:paraId="61171EF6" w14:textId="77777777" w:rsidR="000B6893" w:rsidRPr="000B6893" w:rsidRDefault="000B6893" w:rsidP="00FB72A3">
      <w:pPr>
        <w:spacing w:before="240" w:after="120"/>
        <w:rPr>
          <w:rFonts w:ascii="Times New Roman" w:hAnsi="Times New Roman" w:cs="Times New Roman"/>
          <w:lang w:val="en-US"/>
        </w:rPr>
      </w:pPr>
      <w:r w:rsidRPr="000B6893">
        <w:rPr>
          <w:rFonts w:ascii="Times New Roman" w:hAnsi="Times New Roman" w:cs="Times New Roman"/>
          <w:lang w:val="en-US"/>
        </w:rPr>
        <w:t xml:space="preserve">Canadian Alliance in Solidarity with the Native Peoples (1998) Canada says ‘I Apologize’, 19 March. </w:t>
      </w:r>
    </w:p>
    <w:p w14:paraId="4F0B9D0E"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CBC (2016) Vancouver Television News, January 16.</w:t>
      </w:r>
      <w:r w:rsidRPr="000B6893">
        <w:rPr>
          <w:rFonts w:ascii="Times New Roman" w:hAnsi="Times New Roman" w:cs="Times New Roman"/>
        </w:rPr>
        <w:t xml:space="preserve"> </w:t>
      </w:r>
      <w:hyperlink r:id="rId13" w:history="1">
        <w:r w:rsidRPr="000B6893">
          <w:rPr>
            <w:rStyle w:val="Hyperlink"/>
            <w:rFonts w:ascii="Times New Roman" w:hAnsi="Times New Roman" w:cs="Times New Roman"/>
          </w:rPr>
          <w:t>http://www.cbc.ca/player/play/2682083326/</w:t>
        </w:r>
      </w:hyperlink>
      <w:r w:rsidRPr="000B6893">
        <w:rPr>
          <w:rFonts w:ascii="Times New Roman" w:hAnsi="Times New Roman" w:cs="Times New Roman"/>
        </w:rPr>
        <w:t>.</w:t>
      </w:r>
    </w:p>
    <w:p w14:paraId="0B950C30"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Chrisjohn</w:t>
      </w:r>
      <w:proofErr w:type="spellEnd"/>
      <w:r w:rsidRPr="000B6893">
        <w:rPr>
          <w:rFonts w:ascii="Times New Roman" w:hAnsi="Times New Roman" w:cs="Times New Roman"/>
        </w:rPr>
        <w:t xml:space="preserve"> R and </w:t>
      </w:r>
      <w:proofErr w:type="spellStart"/>
      <w:r w:rsidRPr="000B6893">
        <w:rPr>
          <w:rFonts w:ascii="Times New Roman" w:hAnsi="Times New Roman" w:cs="Times New Roman"/>
        </w:rPr>
        <w:t>Wasacase</w:t>
      </w:r>
      <w:proofErr w:type="spellEnd"/>
      <w:r w:rsidRPr="000B6893">
        <w:rPr>
          <w:rFonts w:ascii="Times New Roman" w:hAnsi="Times New Roman" w:cs="Times New Roman"/>
        </w:rPr>
        <w:t xml:space="preserve"> T (2009) Half truths and whole lies: Rhetoric in the ‘Apology’ and the Truth and Reconciliation Commission. In: </w:t>
      </w:r>
      <w:proofErr w:type="spellStart"/>
      <w:r w:rsidRPr="000B6893">
        <w:rPr>
          <w:rFonts w:ascii="Times New Roman" w:hAnsi="Times New Roman" w:cs="Times New Roman"/>
        </w:rPr>
        <w:t>Younging</w:t>
      </w:r>
      <w:proofErr w:type="spellEnd"/>
      <w:r w:rsidRPr="000B6893">
        <w:rPr>
          <w:rFonts w:ascii="Times New Roman" w:hAnsi="Times New Roman" w:cs="Times New Roman"/>
        </w:rPr>
        <w:t xml:space="preserve"> G, Dewar J, and </w:t>
      </w:r>
      <w:proofErr w:type="spellStart"/>
      <w:r w:rsidRPr="000B6893">
        <w:rPr>
          <w:rFonts w:ascii="Times New Roman" w:hAnsi="Times New Roman" w:cs="Times New Roman"/>
        </w:rPr>
        <w:t>DeGagné</w:t>
      </w:r>
      <w:proofErr w:type="spellEnd"/>
      <w:r w:rsidRPr="000B6893">
        <w:rPr>
          <w:rFonts w:ascii="Times New Roman" w:hAnsi="Times New Roman" w:cs="Times New Roman"/>
        </w:rPr>
        <w:t xml:space="preserve"> M (</w:t>
      </w:r>
      <w:proofErr w:type="spellStart"/>
      <w:r w:rsidRPr="000B6893">
        <w:rPr>
          <w:rFonts w:ascii="Times New Roman" w:hAnsi="Times New Roman" w:cs="Times New Roman"/>
        </w:rPr>
        <w:t>eds</w:t>
      </w:r>
      <w:proofErr w:type="spellEnd"/>
      <w:r w:rsidRPr="000B6893">
        <w:rPr>
          <w:rFonts w:ascii="Times New Roman" w:hAnsi="Times New Roman" w:cs="Times New Roman"/>
        </w:rPr>
        <w:t xml:space="preserve">) Response, responsibility, and renewal. Aboriginal Healing Foundation, Ottawa,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217-232</w:t>
      </w:r>
    </w:p>
    <w:p w14:paraId="700148B4"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Claes</w:t>
      </w:r>
      <w:proofErr w:type="spellEnd"/>
      <w:r w:rsidRPr="000B6893">
        <w:rPr>
          <w:rFonts w:ascii="Times New Roman" w:hAnsi="Times New Roman" w:cs="Times New Roman"/>
        </w:rPr>
        <w:t xml:space="preserve"> R and Clifton D (1998) Needs and expectations for redress of victims of abuse at Native residential schools. Report submitted to the Law Commission of Canada, 23 October. Law Commission of Canada, Ottawa</w:t>
      </w:r>
    </w:p>
    <w:p w14:paraId="7C4F153A"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Coulthard</w:t>
      </w:r>
      <w:proofErr w:type="spellEnd"/>
      <w:r w:rsidRPr="000B6893">
        <w:rPr>
          <w:rFonts w:ascii="Times New Roman" w:hAnsi="Times New Roman" w:cs="Times New Roman"/>
        </w:rPr>
        <w:t xml:space="preserve"> G (2014) Red skin, white masks: Rejecting the colonial politics of recognition. University of Minnesota Press, Minneapolis </w:t>
      </w:r>
    </w:p>
    <w:p w14:paraId="00EE4B62"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Curry B (2007) </w:t>
      </w:r>
      <w:r w:rsidRPr="000B6893">
        <w:rPr>
          <w:rFonts w:ascii="Times New Roman" w:hAnsi="Times New Roman" w:cs="Times New Roman"/>
          <w:lang w:val="en-US"/>
        </w:rPr>
        <w:t>No residential school apology, Tories say. Globe and Mail (Toronto), 27 March, p A4</w:t>
      </w:r>
    </w:p>
    <w:p w14:paraId="50CEA513" w14:textId="1ECBEBA8"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Draft Order in Council (1942) </w:t>
      </w:r>
      <w:r w:rsidRPr="000B6893">
        <w:rPr>
          <w:rFonts w:ascii="Times New Roman" w:hAnsi="Times New Roman" w:cs="Times New Roman"/>
        </w:rPr>
        <w:t xml:space="preserve">to His Excellency the Governor General in Council, 28 February 1942, File 3464-q-40, </w:t>
      </w:r>
      <w:proofErr w:type="spellStart"/>
      <w:r w:rsidRPr="000B6893">
        <w:rPr>
          <w:rFonts w:ascii="Times New Roman" w:hAnsi="Times New Roman" w:cs="Times New Roman"/>
        </w:rPr>
        <w:t>vol</w:t>
      </w:r>
      <w:proofErr w:type="spellEnd"/>
      <w:r w:rsidRPr="000B6893">
        <w:rPr>
          <w:rFonts w:ascii="Times New Roman" w:hAnsi="Times New Roman" w:cs="Times New Roman"/>
        </w:rPr>
        <w:t xml:space="preserve"> 3005, RG25. Library and Archives Canada, Ottawa.</w:t>
      </w:r>
    </w:p>
    <w:p w14:paraId="229FA5C5" w14:textId="77777777" w:rsidR="000B6893" w:rsidRPr="000B6893" w:rsidRDefault="000B6893" w:rsidP="00FB72A3">
      <w:pPr>
        <w:tabs>
          <w:tab w:val="left" w:pos="1740"/>
        </w:tabs>
        <w:spacing w:before="240" w:after="120"/>
        <w:rPr>
          <w:rFonts w:ascii="Times New Roman" w:hAnsi="Times New Roman" w:cs="Times New Roman"/>
        </w:rPr>
      </w:pPr>
      <w:proofErr w:type="spellStart"/>
      <w:r w:rsidRPr="000B6893">
        <w:rPr>
          <w:rFonts w:ascii="Times New Roman" w:hAnsi="Times New Roman" w:cs="Times New Roman"/>
        </w:rPr>
        <w:t>Edkins</w:t>
      </w:r>
      <w:proofErr w:type="spellEnd"/>
      <w:r w:rsidRPr="000B6893">
        <w:rPr>
          <w:rFonts w:ascii="Times New Roman" w:hAnsi="Times New Roman" w:cs="Times New Roman"/>
        </w:rPr>
        <w:t xml:space="preserve"> J (2003) Trauma and the memory of politics. Cambridge University Press, Cambridge</w:t>
      </w:r>
    </w:p>
    <w:p w14:paraId="61A729AA"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Fine S (2015) Chief Justice says Canada attempted ‘cultural genocide’ on Aboriginals. Globe and Mail (online), 28 May. </w:t>
      </w:r>
      <w:hyperlink r:id="rId14" w:history="1">
        <w:r w:rsidRPr="000B6893">
          <w:rPr>
            <w:rStyle w:val="Hyperlink"/>
            <w:rFonts w:ascii="Times New Roman" w:hAnsi="Times New Roman" w:cs="Times New Roman"/>
          </w:rPr>
          <w:t>https://www.theglobeandmail.com/news/national/chief-justice-says-canada-attempted-cultural-genocide-on-aboriginals/article24688854/</w:t>
        </w:r>
      </w:hyperlink>
      <w:r w:rsidRPr="000B6893">
        <w:rPr>
          <w:rFonts w:ascii="Times New Roman" w:hAnsi="Times New Roman" w:cs="Times New Roman"/>
        </w:rPr>
        <w:t xml:space="preserve">. Accessed 19 July 2017 </w:t>
      </w:r>
    </w:p>
    <w:p w14:paraId="64F65A50"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Henderson J and </w:t>
      </w:r>
      <w:proofErr w:type="spellStart"/>
      <w:r w:rsidRPr="000B6893">
        <w:rPr>
          <w:rFonts w:ascii="Times New Roman" w:hAnsi="Times New Roman" w:cs="Times New Roman"/>
        </w:rPr>
        <w:t>Wakeham</w:t>
      </w:r>
      <w:proofErr w:type="spellEnd"/>
      <w:r w:rsidRPr="000B6893">
        <w:rPr>
          <w:rFonts w:ascii="Times New Roman" w:hAnsi="Times New Roman" w:cs="Times New Roman"/>
        </w:rPr>
        <w:t xml:space="preserve"> P (2009) Colonial reckoning, national reconciliation? Aboriginal peoples and the culture of redress in Canada. ESC: English Studies in Canada</w:t>
      </w:r>
      <w:r w:rsidRPr="000B6893">
        <w:rPr>
          <w:rFonts w:ascii="Times New Roman" w:eastAsia="Times New Roman" w:hAnsi="Times New Roman" w:cs="Times New Roman"/>
        </w:rPr>
        <w:t xml:space="preserve"> </w:t>
      </w:r>
      <w:r w:rsidRPr="000B6893">
        <w:rPr>
          <w:rFonts w:ascii="Times New Roman" w:hAnsi="Times New Roman" w:cs="Times New Roman"/>
        </w:rPr>
        <w:t xml:space="preserve">35,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1-26</w:t>
      </w:r>
    </w:p>
    <w:p w14:paraId="59F39D0E"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Holder C (2014) Reasoning like a state: Integration and the limits of official regret. In: </w:t>
      </w:r>
      <w:proofErr w:type="spellStart"/>
      <w:r w:rsidRPr="000B6893">
        <w:rPr>
          <w:rFonts w:ascii="Times New Roman" w:hAnsi="Times New Roman" w:cs="Times New Roman"/>
        </w:rPr>
        <w:t>Mihai</w:t>
      </w:r>
      <w:proofErr w:type="spellEnd"/>
      <w:r w:rsidRPr="000B6893">
        <w:rPr>
          <w:rFonts w:ascii="Times New Roman" w:hAnsi="Times New Roman" w:cs="Times New Roman"/>
        </w:rPr>
        <w:t xml:space="preserve"> M and </w:t>
      </w:r>
      <w:proofErr w:type="spellStart"/>
      <w:r w:rsidRPr="000B6893">
        <w:rPr>
          <w:rFonts w:ascii="Times New Roman" w:hAnsi="Times New Roman" w:cs="Times New Roman"/>
        </w:rPr>
        <w:t>Thaler</w:t>
      </w:r>
      <w:proofErr w:type="spellEnd"/>
      <w:r w:rsidRPr="000B6893">
        <w:rPr>
          <w:rFonts w:ascii="Times New Roman" w:hAnsi="Times New Roman" w:cs="Times New Roman"/>
        </w:rPr>
        <w:t xml:space="preserve"> M (</w:t>
      </w:r>
      <w:proofErr w:type="spellStart"/>
      <w:r w:rsidRPr="000B6893">
        <w:rPr>
          <w:rFonts w:ascii="Times New Roman" w:hAnsi="Times New Roman" w:cs="Times New Roman"/>
        </w:rPr>
        <w:t>eds</w:t>
      </w:r>
      <w:proofErr w:type="spellEnd"/>
      <w:r w:rsidRPr="000B6893">
        <w:rPr>
          <w:rFonts w:ascii="Times New Roman" w:hAnsi="Times New Roman" w:cs="Times New Roman"/>
        </w:rPr>
        <w:t xml:space="preserve">) On the uses and abuses of political apologies. Palgrave Macmillan, </w:t>
      </w:r>
      <w:proofErr w:type="spellStart"/>
      <w:r w:rsidRPr="000B6893">
        <w:rPr>
          <w:rFonts w:ascii="Times New Roman" w:hAnsi="Times New Roman" w:cs="Times New Roman"/>
        </w:rPr>
        <w:t>Houndmills</w:t>
      </w:r>
      <w:proofErr w:type="spellEnd"/>
      <w:r w:rsidRPr="000B6893">
        <w:rPr>
          <w:rFonts w:ascii="Times New Roman" w:hAnsi="Times New Roman" w:cs="Times New Roman"/>
        </w:rPr>
        <w:t>, UK</w:t>
      </w:r>
    </w:p>
    <w:p w14:paraId="71DD14CC" w14:textId="77777777" w:rsidR="000B6893" w:rsidRPr="000B6893" w:rsidRDefault="000B6893" w:rsidP="00FB72A3">
      <w:pPr>
        <w:widowControl w:val="0"/>
        <w:autoSpaceDE w:val="0"/>
        <w:autoSpaceDN w:val="0"/>
        <w:adjustRightInd w:val="0"/>
        <w:spacing w:before="240" w:after="120"/>
        <w:rPr>
          <w:rFonts w:ascii="Times New Roman" w:hAnsi="Times New Roman" w:cs="Times New Roman"/>
          <w:lang w:val="en-US"/>
        </w:rPr>
      </w:pPr>
      <w:r w:rsidRPr="000B6893">
        <w:rPr>
          <w:rFonts w:ascii="Times New Roman" w:hAnsi="Times New Roman" w:cs="Times New Roman"/>
          <w:lang w:val="en-US"/>
        </w:rPr>
        <w:t>https://opentextbc.ca/postconfederation/chapter/japanesecanadians-</w:t>
      </w:r>
    </w:p>
    <w:p w14:paraId="4973D9D5" w14:textId="77777777" w:rsidR="000B6893" w:rsidRPr="000B6893" w:rsidRDefault="000B6893" w:rsidP="00FB72A3">
      <w:pPr>
        <w:tabs>
          <w:tab w:val="left" w:pos="1740"/>
        </w:tabs>
        <w:spacing w:before="240" w:after="120"/>
        <w:rPr>
          <w:rFonts w:ascii="Times New Roman" w:hAnsi="Times New Roman" w:cs="Times New Roman"/>
          <w:lang w:val="en-US"/>
        </w:rPr>
      </w:pPr>
      <w:r w:rsidRPr="000B6893">
        <w:rPr>
          <w:rFonts w:ascii="Times New Roman" w:hAnsi="Times New Roman" w:cs="Times New Roman"/>
          <w:lang w:val="en-US"/>
        </w:rPr>
        <w:t>in-the-second-world-war/</w:t>
      </w:r>
    </w:p>
    <w:p w14:paraId="7C78A6CD" w14:textId="77777777" w:rsidR="000B6893" w:rsidRPr="000B6893" w:rsidRDefault="000B6893" w:rsidP="00FB72A3">
      <w:pPr>
        <w:spacing w:before="240" w:after="120"/>
        <w:rPr>
          <w:rFonts w:ascii="Times New Roman" w:hAnsi="Times New Roman" w:cs="Times New Roman"/>
          <w:lang w:val="en-US"/>
        </w:rPr>
      </w:pPr>
      <w:r w:rsidRPr="000B6893">
        <w:rPr>
          <w:rFonts w:ascii="Times New Roman" w:hAnsi="Times New Roman" w:cs="Times New Roman"/>
          <w:lang w:val="en-US"/>
        </w:rPr>
        <w:t>Inouye K (2016) The Long Afterlife of Nikkei Wartime Incarceration. Stanford, Redwood City, CA.</w:t>
      </w:r>
    </w:p>
    <w:p w14:paraId="3BA4124A"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Izumi M (2000) Lessons from History: Japanese Canadian Civil Liberties in Canada. The Journal of American and Canadian Studies 17,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1-24.</w:t>
      </w:r>
    </w:p>
    <w:p w14:paraId="205E78A0"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Jones A (2010) Genocide: A comprehensive introduction. </w:t>
      </w:r>
      <w:proofErr w:type="spellStart"/>
      <w:r w:rsidRPr="000B6893">
        <w:rPr>
          <w:rFonts w:ascii="Times New Roman" w:hAnsi="Times New Roman" w:cs="Times New Roman"/>
        </w:rPr>
        <w:t>Routledge</w:t>
      </w:r>
      <w:proofErr w:type="spellEnd"/>
      <w:r w:rsidRPr="000B6893">
        <w:rPr>
          <w:rFonts w:ascii="Times New Roman" w:hAnsi="Times New Roman" w:cs="Times New Roman"/>
        </w:rPr>
        <w:t>, Oxon UK</w:t>
      </w:r>
    </w:p>
    <w:p w14:paraId="63466080" w14:textId="77777777" w:rsidR="000B6893" w:rsidRPr="000B6893" w:rsidRDefault="000B6893" w:rsidP="00FB72A3">
      <w:pPr>
        <w:tabs>
          <w:tab w:val="left" w:pos="1740"/>
        </w:tabs>
        <w:spacing w:before="240" w:after="120"/>
        <w:rPr>
          <w:rFonts w:ascii="Times New Roman" w:hAnsi="Times New Roman" w:cs="Times New Roman"/>
          <w:lang w:val="en-US"/>
        </w:rPr>
      </w:pPr>
      <w:r w:rsidRPr="000B6893">
        <w:rPr>
          <w:rFonts w:ascii="Times New Roman" w:hAnsi="Times New Roman" w:cs="Times New Roman"/>
          <w:lang w:val="en-US"/>
        </w:rPr>
        <w:t>Kino-</w:t>
      </w:r>
      <w:proofErr w:type="spellStart"/>
      <w:r w:rsidRPr="000B6893">
        <w:rPr>
          <w:rFonts w:ascii="Times New Roman" w:hAnsi="Times New Roman" w:cs="Times New Roman"/>
          <w:lang w:val="en-US"/>
        </w:rPr>
        <w:t>nda</w:t>
      </w:r>
      <w:proofErr w:type="spellEnd"/>
      <w:r w:rsidRPr="000B6893">
        <w:rPr>
          <w:rFonts w:ascii="Times New Roman" w:hAnsi="Times New Roman" w:cs="Times New Roman"/>
          <w:lang w:val="en-US"/>
        </w:rPr>
        <w:t>-</w:t>
      </w:r>
      <w:proofErr w:type="spellStart"/>
      <w:r w:rsidRPr="000B6893">
        <w:rPr>
          <w:rFonts w:ascii="Times New Roman" w:hAnsi="Times New Roman" w:cs="Times New Roman"/>
          <w:lang w:val="en-US"/>
        </w:rPr>
        <w:t>niimi</w:t>
      </w:r>
      <w:proofErr w:type="spellEnd"/>
      <w:r w:rsidRPr="000B6893">
        <w:rPr>
          <w:rFonts w:ascii="Times New Roman" w:hAnsi="Times New Roman" w:cs="Times New Roman"/>
          <w:lang w:val="en-US"/>
        </w:rPr>
        <w:t xml:space="preserve"> Collective (2014) The winter we danced: Voices from the past, the future, and the Idle No More movement. ARP Books, Winnipeg</w:t>
      </w:r>
    </w:p>
    <w:p w14:paraId="1DF0E831"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Lazare</w:t>
      </w:r>
      <w:proofErr w:type="spellEnd"/>
      <w:r w:rsidRPr="000B6893">
        <w:rPr>
          <w:rFonts w:ascii="Times New Roman" w:hAnsi="Times New Roman" w:cs="Times New Roman"/>
        </w:rPr>
        <w:t xml:space="preserve"> A (2005) On apology. Oxford University Press, Oxford</w:t>
      </w:r>
    </w:p>
    <w:p w14:paraId="3E086389"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Lind J (2008) Sorry states: Apologies in international politics. Cornell University Press, </w:t>
      </w:r>
      <w:proofErr w:type="spellStart"/>
      <w:r w:rsidRPr="000B6893">
        <w:rPr>
          <w:rFonts w:ascii="Times New Roman" w:hAnsi="Times New Roman" w:cs="Times New Roman"/>
          <w:color w:val="000000" w:themeColor="text1"/>
        </w:rPr>
        <w:t>Ithica</w:t>
      </w:r>
      <w:proofErr w:type="spellEnd"/>
      <w:r w:rsidRPr="000B6893">
        <w:rPr>
          <w:rFonts w:ascii="Times New Roman" w:hAnsi="Times New Roman" w:cs="Times New Roman"/>
          <w:color w:val="000000" w:themeColor="text1"/>
        </w:rPr>
        <w:t xml:space="preserve"> NY</w:t>
      </w:r>
    </w:p>
    <w:p w14:paraId="62DF6066" w14:textId="77777777" w:rsidR="000B6893" w:rsidRPr="000B6893" w:rsidRDefault="000B6893" w:rsidP="00FB72A3">
      <w:pPr>
        <w:tabs>
          <w:tab w:val="left" w:pos="1740"/>
          <w:tab w:val="left" w:pos="249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MacDonald D and Hudson G (2012)</w:t>
      </w:r>
      <w:r w:rsidRPr="000B6893">
        <w:rPr>
          <w:rFonts w:ascii="Times New Roman" w:hAnsi="Times New Roman" w:cs="Times New Roman"/>
          <w:lang w:val="en-US"/>
        </w:rPr>
        <w:t xml:space="preserve"> The genocide question and residential schools in Canada. Canadian Journal of Political Science 45:2, </w:t>
      </w:r>
      <w:proofErr w:type="spellStart"/>
      <w:r w:rsidRPr="000B6893">
        <w:rPr>
          <w:rFonts w:ascii="Times New Roman" w:hAnsi="Times New Roman" w:cs="Times New Roman"/>
          <w:lang w:val="en-US"/>
        </w:rPr>
        <w:t>pp</w:t>
      </w:r>
      <w:proofErr w:type="spellEnd"/>
      <w:r w:rsidRPr="000B6893">
        <w:rPr>
          <w:rFonts w:ascii="Times New Roman" w:hAnsi="Times New Roman" w:cs="Times New Roman"/>
          <w:lang w:val="en-US"/>
        </w:rPr>
        <w:t xml:space="preserve"> 427-449</w:t>
      </w:r>
    </w:p>
    <w:p w14:paraId="2E821CE5"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Mackenzie I (1942) </w:t>
      </w:r>
      <w:r w:rsidRPr="000B6893">
        <w:rPr>
          <w:rFonts w:ascii="Times New Roman" w:hAnsi="Times New Roman" w:cs="Times New Roman"/>
          <w:lang w:val="en-US"/>
        </w:rPr>
        <w:t xml:space="preserve">Letter to Prime Minister, 2 March. </w:t>
      </w:r>
      <w:r w:rsidRPr="000B6893">
        <w:rPr>
          <w:rFonts w:ascii="Times New Roman" w:hAnsi="Times New Roman" w:cs="Times New Roman"/>
        </w:rPr>
        <w:t xml:space="preserve">File 67-2(1): Vancouver Centre: Japanese in BC, 1942, Vol. 24, Ian Mackenzie </w:t>
      </w:r>
      <w:proofErr w:type="spellStart"/>
      <w:r w:rsidRPr="000B6893">
        <w:rPr>
          <w:rFonts w:ascii="Times New Roman" w:hAnsi="Times New Roman" w:cs="Times New Roman"/>
        </w:rPr>
        <w:t>Fonds</w:t>
      </w:r>
      <w:proofErr w:type="spellEnd"/>
      <w:r w:rsidRPr="000B6893">
        <w:rPr>
          <w:rFonts w:ascii="Times New Roman" w:hAnsi="Times New Roman" w:cs="Times New Roman"/>
        </w:rPr>
        <w:t xml:space="preserve"> (MG27 III-B5). Library and Archives Canada, Ottawa.</w:t>
      </w:r>
    </w:p>
    <w:p w14:paraId="509B4FFD" w14:textId="77777777" w:rsidR="000B6893" w:rsidRPr="000B6893" w:rsidRDefault="000B6893" w:rsidP="00FB72A3">
      <w:pPr>
        <w:spacing w:before="240" w:after="120"/>
        <w:rPr>
          <w:rFonts w:ascii="Times New Roman" w:hAnsi="Times New Roman" w:cs="Times New Roman"/>
          <w:lang w:val="en-US"/>
        </w:rPr>
      </w:pPr>
      <w:r w:rsidRPr="000B6893">
        <w:rPr>
          <w:rFonts w:ascii="Times New Roman" w:hAnsi="Times New Roman" w:cs="Times New Roman"/>
          <w:color w:val="000000" w:themeColor="text1"/>
        </w:rPr>
        <w:t xml:space="preserve">Masuda G (2015) </w:t>
      </w:r>
      <w:r w:rsidRPr="000B6893">
        <w:rPr>
          <w:rFonts w:ascii="Times New Roman" w:hAnsi="Times New Roman" w:cs="Times New Roman"/>
          <w:lang w:val="en-US"/>
        </w:rPr>
        <w:t xml:space="preserve">The Right to Remain. </w:t>
      </w:r>
      <w:hyperlink r:id="rId15" w:history="1">
        <w:r w:rsidRPr="000B6893">
          <w:rPr>
            <w:rStyle w:val="Hyperlink"/>
            <w:rFonts w:ascii="Times New Roman" w:hAnsi="Times New Roman" w:cs="Times New Roman"/>
          </w:rPr>
          <w:t>http://www.cbc.ca/news/canada/british-columbia/the-right-to-remain-documentary-explores-development-pressure-on-vancouver-s-dtes-1.3183890</w:t>
        </w:r>
      </w:hyperlink>
      <w:r w:rsidRPr="000B6893">
        <w:rPr>
          <w:rFonts w:ascii="Times New Roman" w:hAnsi="Times New Roman" w:cs="Times New Roman"/>
          <w:lang w:val="en-US"/>
        </w:rPr>
        <w:t>.</w:t>
      </w:r>
    </w:p>
    <w:p w14:paraId="71586BBB"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color w:val="000000" w:themeColor="text1"/>
        </w:rPr>
        <w:t>McElhinny</w:t>
      </w:r>
      <w:proofErr w:type="spellEnd"/>
      <w:r w:rsidRPr="000B6893">
        <w:rPr>
          <w:rFonts w:ascii="Times New Roman" w:hAnsi="Times New Roman" w:cs="Times New Roman"/>
          <w:color w:val="000000" w:themeColor="text1"/>
        </w:rPr>
        <w:t xml:space="preserve"> B (2016)</w:t>
      </w:r>
      <w:r w:rsidRPr="000B6893">
        <w:rPr>
          <w:rFonts w:ascii="Times New Roman" w:hAnsi="Times New Roman" w:cs="Times New Roman"/>
        </w:rPr>
        <w:t xml:space="preserve"> Reparations and racism, discourse and diversity: Neoliberal multiculturalism and the Canadian age of apologies. Language and Communication 51,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50-68 </w:t>
      </w:r>
    </w:p>
    <w:p w14:paraId="6829E86E" w14:textId="77777777" w:rsidR="000B6893" w:rsidRPr="000B6893" w:rsidRDefault="000B6893" w:rsidP="00FB72A3">
      <w:pPr>
        <w:spacing w:before="240" w:after="120"/>
        <w:rPr>
          <w:rFonts w:ascii="Times New Roman" w:hAnsi="Times New Roman" w:cs="Times New Roman"/>
          <w:color w:val="000000"/>
        </w:rPr>
      </w:pPr>
      <w:r w:rsidRPr="000B6893">
        <w:rPr>
          <w:rFonts w:ascii="Times New Roman" w:hAnsi="Times New Roman" w:cs="Times New Roman"/>
          <w:color w:val="000000"/>
        </w:rPr>
        <w:t xml:space="preserve">Miki R (2004) Redress: Inside the Japanese Canadian Call for Justice. </w:t>
      </w:r>
      <w:proofErr w:type="spellStart"/>
      <w:r w:rsidRPr="000B6893">
        <w:rPr>
          <w:rFonts w:ascii="Times New Roman" w:hAnsi="Times New Roman" w:cs="Times New Roman"/>
          <w:color w:val="000000"/>
        </w:rPr>
        <w:t>Raincoast</w:t>
      </w:r>
      <w:proofErr w:type="spellEnd"/>
      <w:r w:rsidRPr="000B6893">
        <w:rPr>
          <w:rFonts w:ascii="Times New Roman" w:hAnsi="Times New Roman" w:cs="Times New Roman"/>
          <w:color w:val="000000"/>
        </w:rPr>
        <w:t>, Vancouver.</w:t>
      </w:r>
    </w:p>
    <w:p w14:paraId="2AC6BBC6" w14:textId="77777777" w:rsidR="000B6893" w:rsidRPr="000B6893" w:rsidRDefault="000B6893" w:rsidP="00FB72A3">
      <w:pPr>
        <w:spacing w:before="240" w:after="120"/>
        <w:rPr>
          <w:rFonts w:ascii="Times New Roman" w:hAnsi="Times New Roman" w:cs="Times New Roman"/>
          <w:lang w:val="en-US"/>
        </w:rPr>
      </w:pPr>
      <w:r w:rsidRPr="000B6893">
        <w:rPr>
          <w:rFonts w:ascii="Times New Roman" w:hAnsi="Times New Roman" w:cs="Times New Roman"/>
          <w:lang w:val="en-US"/>
        </w:rPr>
        <w:t xml:space="preserve">Miller JR (1996) </w:t>
      </w:r>
      <w:proofErr w:type="spellStart"/>
      <w:r w:rsidRPr="000B6893">
        <w:rPr>
          <w:rFonts w:ascii="Times New Roman" w:hAnsi="Times New Roman" w:cs="Times New Roman"/>
        </w:rPr>
        <w:t>Shingwauk’s</w:t>
      </w:r>
      <w:proofErr w:type="spellEnd"/>
      <w:r w:rsidRPr="000B6893">
        <w:rPr>
          <w:rFonts w:ascii="Times New Roman" w:hAnsi="Times New Roman" w:cs="Times New Roman"/>
        </w:rPr>
        <w:t xml:space="preserve"> vision: A history of native residential schools. University of Toronto Press, Toronto</w:t>
      </w:r>
    </w:p>
    <w:p w14:paraId="251E5F6B"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lang w:val="en-US"/>
        </w:rPr>
        <w:t>Milloy</w:t>
      </w:r>
      <w:proofErr w:type="spellEnd"/>
      <w:r w:rsidRPr="000B6893">
        <w:rPr>
          <w:rFonts w:ascii="Times New Roman" w:hAnsi="Times New Roman" w:cs="Times New Roman"/>
          <w:lang w:val="en-US"/>
        </w:rPr>
        <w:t xml:space="preserve"> J (1999)</w:t>
      </w:r>
      <w:r w:rsidRPr="000B6893">
        <w:rPr>
          <w:rFonts w:ascii="Times New Roman" w:hAnsi="Times New Roman" w:cs="Times New Roman"/>
        </w:rPr>
        <w:t xml:space="preserve"> A national crime: The Canadian government and the residential school system, 1879 to 1986. University of Manitoba Press, Winnipeg </w:t>
      </w:r>
    </w:p>
    <w:p w14:paraId="193F4019" w14:textId="77777777" w:rsidR="000B6893" w:rsidRPr="000B6893" w:rsidRDefault="000B6893" w:rsidP="00FB72A3">
      <w:pPr>
        <w:spacing w:before="240" w:after="120"/>
        <w:rPr>
          <w:rFonts w:ascii="Times New Roman" w:hAnsi="Times New Roman" w:cs="Times New Roman"/>
          <w:lang w:val="en-US"/>
        </w:rPr>
      </w:pPr>
      <w:proofErr w:type="spellStart"/>
      <w:r w:rsidRPr="000B6893">
        <w:rPr>
          <w:rFonts w:ascii="Times New Roman" w:hAnsi="Times New Roman" w:cs="Times New Roman"/>
          <w:lang w:val="en-US"/>
        </w:rPr>
        <w:t>Mofina</w:t>
      </w:r>
      <w:proofErr w:type="spellEnd"/>
      <w:r w:rsidRPr="000B6893">
        <w:rPr>
          <w:rFonts w:ascii="Times New Roman" w:hAnsi="Times New Roman" w:cs="Times New Roman"/>
          <w:lang w:val="en-US"/>
        </w:rPr>
        <w:t xml:space="preserve"> R (2001) Some 20,000 survivors of Indian residential schools, CanWest News, 17 January. </w:t>
      </w:r>
      <w:hyperlink r:id="rId16" w:history="1">
        <w:r w:rsidRPr="000B6893">
          <w:rPr>
            <w:rStyle w:val="Hyperlink"/>
            <w:rFonts w:ascii="Times New Roman" w:hAnsi="Times New Roman" w:cs="Times New Roman"/>
            <w:lang w:val="en-US"/>
          </w:rPr>
          <w:t>https://search-proquest-com.ezproxy.library.uvic.ca/docview/460853901/fulltext/4521ADF6397C4D55PQ/1?accountid=14846</w:t>
        </w:r>
      </w:hyperlink>
      <w:r w:rsidRPr="000B6893">
        <w:rPr>
          <w:rFonts w:ascii="Times New Roman" w:hAnsi="Times New Roman" w:cs="Times New Roman"/>
          <w:lang w:val="en-US"/>
        </w:rPr>
        <w:t xml:space="preserve">. Accessed 19 July 2017 </w:t>
      </w:r>
    </w:p>
    <w:p w14:paraId="2A8AC9B6"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Murphy M (2011) Apology, recognition, and reconciliation. Human Rights Review 12,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47-69</w:t>
      </w:r>
    </w:p>
    <w:p w14:paraId="296921A9"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Murphy R (2013) Tone down the anger. National Post. 12 January, p A18 </w:t>
      </w:r>
    </w:p>
    <w:p w14:paraId="413D225E"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lang w:val="en-US"/>
        </w:rPr>
        <w:t xml:space="preserve">Nagy R (2014) </w:t>
      </w:r>
      <w:r w:rsidRPr="000B6893">
        <w:rPr>
          <w:rFonts w:ascii="Times New Roman" w:hAnsi="Times New Roman" w:cs="Times New Roman"/>
        </w:rPr>
        <w:t xml:space="preserve">The Truth and Reconciliation Commission of Canada: Genesis and design. Canadian Journal of Law and Society 29:2,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199-217</w:t>
      </w:r>
    </w:p>
    <w:p w14:paraId="615C3F0C" w14:textId="0B358651"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NAJC and Price Waterhouse, 1986</w:t>
      </w:r>
      <w:r w:rsidR="003B7F3D">
        <w:rPr>
          <w:rFonts w:ascii="Times New Roman" w:hAnsi="Times New Roman" w:cs="Times New Roman"/>
          <w:color w:val="000000" w:themeColor="text1"/>
        </w:rPr>
        <w:t>.</w:t>
      </w:r>
    </w:p>
    <w:p w14:paraId="2AEB9377" w14:textId="77777777" w:rsidR="000B6893" w:rsidRPr="000B6893" w:rsidRDefault="000B6893" w:rsidP="00FB72A3">
      <w:pPr>
        <w:pStyle w:val="FootnoteText"/>
        <w:spacing w:before="240" w:after="120"/>
        <w:rPr>
          <w:rFonts w:ascii="Times New Roman" w:hAnsi="Times New Roman" w:cs="Times New Roman"/>
        </w:rPr>
      </w:pPr>
      <w:r w:rsidRPr="000B6893">
        <w:rPr>
          <w:rFonts w:ascii="Times New Roman" w:hAnsi="Times New Roman" w:cs="Times New Roman"/>
          <w:color w:val="000000" w:themeColor="text1"/>
        </w:rPr>
        <w:t xml:space="preserve">New Canadian (1942) </w:t>
      </w:r>
      <w:r w:rsidRPr="000B6893">
        <w:rPr>
          <w:rFonts w:ascii="Times New Roman" w:hAnsi="Times New Roman" w:cs="Times New Roman"/>
        </w:rPr>
        <w:t xml:space="preserve">A Country Editor Views Evacuation. March 17, p 2. </w:t>
      </w:r>
    </w:p>
    <w:p w14:paraId="2A85097C" w14:textId="77777777" w:rsidR="000B6893" w:rsidRPr="000B6893" w:rsidRDefault="000B6893" w:rsidP="00FB72A3">
      <w:pPr>
        <w:pStyle w:val="FootnoteText"/>
        <w:spacing w:before="240" w:after="120"/>
        <w:rPr>
          <w:rFonts w:ascii="Times New Roman" w:hAnsi="Times New Roman" w:cs="Times New Roman"/>
          <w:lang w:val="en-US"/>
        </w:rPr>
      </w:pPr>
      <w:r w:rsidRPr="000B6893">
        <w:rPr>
          <w:rFonts w:ascii="Times New Roman" w:hAnsi="Times New Roman" w:cs="Times New Roman"/>
          <w:color w:val="000000" w:themeColor="text1"/>
        </w:rPr>
        <w:t xml:space="preserve">New Canadian (1942a) </w:t>
      </w:r>
      <w:r w:rsidRPr="000B6893">
        <w:rPr>
          <w:rFonts w:ascii="Times New Roman" w:hAnsi="Times New Roman" w:cs="Times New Roman"/>
        </w:rPr>
        <w:t>Anti-Orientalism and Anti-Semitism Alike.  March 20, p 2.</w:t>
      </w:r>
    </w:p>
    <w:p w14:paraId="4CC997F0"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Oikawa M (2012) </w:t>
      </w:r>
      <w:r w:rsidRPr="000B6893">
        <w:rPr>
          <w:rFonts w:ascii="Times New Roman" w:hAnsi="Times New Roman" w:cs="Times New Roman"/>
        </w:rPr>
        <w:t>Cartographies of Violence: Japanese Canadian Women, Memory, and the Subjects of the Internment. University of Toronto Press, Toronto.</w:t>
      </w:r>
    </w:p>
    <w:p w14:paraId="6CD6AD5F"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Read J (1942) </w:t>
      </w:r>
      <w:r w:rsidRPr="000B6893">
        <w:rPr>
          <w:rFonts w:ascii="Times New Roman" w:hAnsi="Times New Roman" w:cs="Times New Roman"/>
        </w:rPr>
        <w:t xml:space="preserve">Note for the Under-Secretary of State for External Affairs. 2 March. File 3464-q-40, </w:t>
      </w:r>
      <w:proofErr w:type="spellStart"/>
      <w:r w:rsidRPr="000B6893">
        <w:rPr>
          <w:rFonts w:ascii="Times New Roman" w:hAnsi="Times New Roman" w:cs="Times New Roman"/>
        </w:rPr>
        <w:t>vol</w:t>
      </w:r>
      <w:proofErr w:type="spellEnd"/>
      <w:r w:rsidRPr="000B6893">
        <w:rPr>
          <w:rFonts w:ascii="Times New Roman" w:hAnsi="Times New Roman" w:cs="Times New Roman"/>
        </w:rPr>
        <w:t xml:space="preserve"> 3005, RG25. Library and Archives Canada, Ottawa.</w:t>
      </w:r>
    </w:p>
    <w:p w14:paraId="02C617E4" w14:textId="77777777" w:rsidR="000B6893" w:rsidRPr="000B6893" w:rsidRDefault="000B6893" w:rsidP="00FB72A3">
      <w:pPr>
        <w:spacing w:before="240" w:after="120"/>
        <w:rPr>
          <w:rFonts w:ascii="Times New Roman" w:hAnsi="Times New Roman" w:cs="Times New Roman"/>
          <w:lang w:val="en-US"/>
        </w:rPr>
      </w:pPr>
      <w:r w:rsidRPr="000B6893">
        <w:rPr>
          <w:rFonts w:ascii="Times New Roman" w:hAnsi="Times New Roman" w:cs="Times New Roman"/>
          <w:lang w:val="en-US"/>
        </w:rPr>
        <w:t xml:space="preserve">Regan P (2010) Unsettling the settler within: Indian residential schools, truth telling, and reconciliation in Canada. University of British Columbia Press, Vancouver </w:t>
      </w:r>
    </w:p>
    <w:p w14:paraId="048F3B68"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Rotberg</w:t>
      </w:r>
      <w:proofErr w:type="spellEnd"/>
      <w:r w:rsidRPr="000B6893">
        <w:rPr>
          <w:rFonts w:ascii="Times New Roman" w:hAnsi="Times New Roman" w:cs="Times New Roman"/>
        </w:rPr>
        <w:t xml:space="preserve"> R (2006) Apologies, truth commissions, and inter-state conflict. In </w:t>
      </w:r>
      <w:proofErr w:type="spellStart"/>
      <w:r w:rsidRPr="000B6893">
        <w:rPr>
          <w:rFonts w:ascii="Times New Roman" w:hAnsi="Times New Roman" w:cs="Times New Roman"/>
        </w:rPr>
        <w:t>Barkan</w:t>
      </w:r>
      <w:proofErr w:type="spellEnd"/>
      <w:r w:rsidRPr="000B6893">
        <w:rPr>
          <w:rFonts w:ascii="Times New Roman" w:hAnsi="Times New Roman" w:cs="Times New Roman"/>
        </w:rPr>
        <w:t xml:space="preserve"> E and </w:t>
      </w:r>
      <w:proofErr w:type="spellStart"/>
      <w:r w:rsidRPr="000B6893">
        <w:rPr>
          <w:rFonts w:ascii="Times New Roman" w:hAnsi="Times New Roman" w:cs="Times New Roman"/>
        </w:rPr>
        <w:t>Karn</w:t>
      </w:r>
      <w:proofErr w:type="spellEnd"/>
      <w:r w:rsidRPr="000B6893">
        <w:rPr>
          <w:rFonts w:ascii="Times New Roman" w:hAnsi="Times New Roman" w:cs="Times New Roman"/>
        </w:rPr>
        <w:t xml:space="preserve"> A (</w:t>
      </w:r>
      <w:proofErr w:type="spellStart"/>
      <w:r w:rsidRPr="000B6893">
        <w:rPr>
          <w:rFonts w:ascii="Times New Roman" w:hAnsi="Times New Roman" w:cs="Times New Roman"/>
        </w:rPr>
        <w:t>eds</w:t>
      </w:r>
      <w:proofErr w:type="spellEnd"/>
      <w:r w:rsidRPr="000B6893">
        <w:rPr>
          <w:rFonts w:ascii="Times New Roman" w:hAnsi="Times New Roman" w:cs="Times New Roman"/>
        </w:rPr>
        <w:t xml:space="preserve">) Taking wrongs seriously: Apologies and reconciliation. Stanford University Press, Stanford,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33-49</w:t>
      </w:r>
    </w:p>
    <w:p w14:paraId="05E6B365" w14:textId="77777777" w:rsidR="000B6893" w:rsidRPr="000B6893" w:rsidRDefault="000B6893" w:rsidP="00FB72A3">
      <w:pPr>
        <w:spacing w:before="240" w:after="120"/>
        <w:rPr>
          <w:rFonts w:ascii="Times New Roman" w:eastAsia="Times New Roman" w:hAnsi="Times New Roman" w:cs="Times New Roman"/>
          <w:color w:val="000000" w:themeColor="text1"/>
        </w:rPr>
      </w:pPr>
      <w:r w:rsidRPr="000B6893">
        <w:rPr>
          <w:rFonts w:ascii="Times New Roman" w:eastAsia="Times New Roman" w:hAnsi="Times New Roman" w:cs="Times New Roman"/>
          <w:color w:val="000000" w:themeColor="text1"/>
        </w:rPr>
        <w:t>Roy 2007</w:t>
      </w:r>
    </w:p>
    <w:p w14:paraId="7E7CCD0B"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Royal Commission (1951) to Investigate Complaints of Canadian Citizens of Japanese Origin who Resided in British Columbia in 1941, That Their Real and Personal Property had been Disposed of by the Custodian of Enemy Property at Prices Less than the Fair Market Value. Ottawa.</w:t>
      </w:r>
    </w:p>
    <w:p w14:paraId="14D32C1E" w14:textId="1F6E8D5F"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Royal Commission on Aboriginal Peoples (1996) Looking forward, looking back: Report of the Royal Commission on Aboriginal Peoples (vol. 1). Minister of Supply and Services, Ottawa</w:t>
      </w:r>
      <w:r w:rsidR="003B7F3D">
        <w:rPr>
          <w:rFonts w:ascii="Times New Roman" w:hAnsi="Times New Roman" w:cs="Times New Roman"/>
        </w:rPr>
        <w:t>.</w:t>
      </w:r>
      <w:r w:rsidRPr="000B6893">
        <w:rPr>
          <w:rFonts w:ascii="Times New Roman" w:hAnsi="Times New Roman" w:cs="Times New Roman"/>
        </w:rPr>
        <w:t xml:space="preserve"> </w:t>
      </w:r>
    </w:p>
    <w:p w14:paraId="045036EC"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Simpson L and Ladner K (2010) This is an honour song: Twenty years since the blockades. ARP Books, Winnipeg </w:t>
      </w:r>
    </w:p>
    <w:p w14:paraId="14579BCF"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Smith N (2008) I was wrong: The meaning of apologies. Cambridge University Press, Cambridge</w:t>
      </w:r>
    </w:p>
    <w:p w14:paraId="0000FDCA"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 xml:space="preserve">Smith N (2014) An overview of challenges facing apologies. In </w:t>
      </w:r>
      <w:proofErr w:type="spellStart"/>
      <w:r w:rsidRPr="000B6893">
        <w:rPr>
          <w:rFonts w:ascii="Times New Roman" w:hAnsi="Times New Roman" w:cs="Times New Roman"/>
        </w:rPr>
        <w:t>Mihai</w:t>
      </w:r>
      <w:proofErr w:type="spellEnd"/>
      <w:r w:rsidRPr="000B6893">
        <w:rPr>
          <w:rFonts w:ascii="Times New Roman" w:hAnsi="Times New Roman" w:cs="Times New Roman"/>
        </w:rPr>
        <w:t xml:space="preserve"> M and </w:t>
      </w:r>
      <w:proofErr w:type="spellStart"/>
      <w:r w:rsidRPr="000B6893">
        <w:rPr>
          <w:rFonts w:ascii="Times New Roman" w:hAnsi="Times New Roman" w:cs="Times New Roman"/>
        </w:rPr>
        <w:t>Thaler</w:t>
      </w:r>
      <w:proofErr w:type="spellEnd"/>
      <w:r w:rsidRPr="000B6893">
        <w:rPr>
          <w:rFonts w:ascii="Times New Roman" w:hAnsi="Times New Roman" w:cs="Times New Roman"/>
        </w:rPr>
        <w:t xml:space="preserve"> M (</w:t>
      </w:r>
      <w:proofErr w:type="spellStart"/>
      <w:r w:rsidRPr="000B6893">
        <w:rPr>
          <w:rFonts w:ascii="Times New Roman" w:hAnsi="Times New Roman" w:cs="Times New Roman"/>
        </w:rPr>
        <w:t>eds</w:t>
      </w:r>
      <w:proofErr w:type="spellEnd"/>
      <w:r w:rsidRPr="000B6893">
        <w:rPr>
          <w:rFonts w:ascii="Times New Roman" w:hAnsi="Times New Roman" w:cs="Times New Roman"/>
        </w:rPr>
        <w:t xml:space="preserve">) On the uses and abuses of political apologies. Palgrave Macmillan, </w:t>
      </w:r>
      <w:proofErr w:type="spellStart"/>
      <w:r w:rsidRPr="000B6893">
        <w:rPr>
          <w:rFonts w:ascii="Times New Roman" w:hAnsi="Times New Roman" w:cs="Times New Roman"/>
        </w:rPr>
        <w:t>Houndmills</w:t>
      </w:r>
      <w:proofErr w:type="spellEnd"/>
      <w:r w:rsidRPr="000B6893">
        <w:rPr>
          <w:rFonts w:ascii="Times New Roman" w:hAnsi="Times New Roman" w:cs="Times New Roman"/>
        </w:rPr>
        <w:t>, UK</w:t>
      </w:r>
    </w:p>
    <w:p w14:paraId="4114DA97" w14:textId="77777777" w:rsidR="000B6893" w:rsidRPr="000B6893" w:rsidRDefault="000B6893" w:rsidP="00FB72A3">
      <w:pPr>
        <w:tabs>
          <w:tab w:val="left" w:pos="1740"/>
        </w:tabs>
        <w:spacing w:before="240" w:after="120"/>
        <w:rPr>
          <w:rFonts w:ascii="Times New Roman" w:hAnsi="Times New Roman" w:cs="Times New Roman"/>
        </w:rPr>
      </w:pPr>
      <w:r w:rsidRPr="000B6893">
        <w:rPr>
          <w:rFonts w:ascii="Times New Roman" w:hAnsi="Times New Roman" w:cs="Times New Roman"/>
        </w:rPr>
        <w:t xml:space="preserve">Stanger-Ross J (2014) Telling a Difficult Past: </w:t>
      </w:r>
      <w:proofErr w:type="spellStart"/>
      <w:r w:rsidRPr="000B6893">
        <w:rPr>
          <w:rFonts w:ascii="Times New Roman" w:hAnsi="Times New Roman" w:cs="Times New Roman"/>
        </w:rPr>
        <w:t>Kishizo</w:t>
      </w:r>
      <w:proofErr w:type="spellEnd"/>
      <w:r w:rsidRPr="000B6893">
        <w:rPr>
          <w:rFonts w:ascii="Times New Roman" w:hAnsi="Times New Roman" w:cs="Times New Roman"/>
        </w:rPr>
        <w:t xml:space="preserve"> Kimura’s Memoir of Entanglement in Racist Policy. </w:t>
      </w:r>
      <w:r w:rsidRPr="000B6893">
        <w:rPr>
          <w:rFonts w:ascii="Times New Roman" w:hAnsi="Times New Roman" w:cs="Times New Roman"/>
          <w:iCs/>
        </w:rPr>
        <w:t>BC Studies</w:t>
      </w:r>
      <w:r w:rsidRPr="000B6893">
        <w:rPr>
          <w:rFonts w:ascii="Times New Roman" w:hAnsi="Times New Roman" w:cs="Times New Roman"/>
        </w:rPr>
        <w:t xml:space="preserve">, 181,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39–62.</w:t>
      </w:r>
    </w:p>
    <w:p w14:paraId="5812B323" w14:textId="77777777" w:rsidR="000B6893" w:rsidRPr="000B6893" w:rsidRDefault="000B6893" w:rsidP="00FB72A3">
      <w:pPr>
        <w:pStyle w:val="EndnoteText"/>
        <w:spacing w:before="240" w:after="120"/>
        <w:rPr>
          <w:sz w:val="24"/>
          <w:szCs w:val="24"/>
          <w:lang w:val="en-US"/>
        </w:rPr>
      </w:pPr>
      <w:r w:rsidRPr="000B6893">
        <w:rPr>
          <w:color w:val="000000" w:themeColor="text1"/>
          <w:sz w:val="24"/>
          <w:szCs w:val="24"/>
        </w:rPr>
        <w:t xml:space="preserve">Stanger-Ross J and </w:t>
      </w:r>
      <w:proofErr w:type="spellStart"/>
      <w:r w:rsidRPr="000B6893">
        <w:rPr>
          <w:color w:val="000000" w:themeColor="text1"/>
          <w:sz w:val="24"/>
          <w:szCs w:val="24"/>
        </w:rPr>
        <w:t>LoI</w:t>
      </w:r>
      <w:proofErr w:type="spellEnd"/>
      <w:r w:rsidRPr="000B6893">
        <w:rPr>
          <w:color w:val="000000" w:themeColor="text1"/>
          <w:sz w:val="24"/>
          <w:szCs w:val="24"/>
        </w:rPr>
        <w:t xml:space="preserve"> (2016) </w:t>
      </w:r>
      <w:r w:rsidRPr="000B6893">
        <w:rPr>
          <w:sz w:val="24"/>
          <w:szCs w:val="24"/>
        </w:rPr>
        <w:t xml:space="preserve">Suspect Properties: The Vancouver Origins of the Forced Sale of Japanese Canadian-Owned Property, WWII. </w:t>
      </w:r>
      <w:r w:rsidRPr="000B6893">
        <w:rPr>
          <w:iCs/>
          <w:sz w:val="24"/>
          <w:szCs w:val="24"/>
        </w:rPr>
        <w:t>Journal of Planning History</w:t>
      </w:r>
      <w:r w:rsidRPr="000B6893">
        <w:rPr>
          <w:sz w:val="24"/>
          <w:szCs w:val="24"/>
        </w:rPr>
        <w:t xml:space="preserve"> 15:4, </w:t>
      </w:r>
      <w:proofErr w:type="spellStart"/>
      <w:r w:rsidRPr="000B6893">
        <w:rPr>
          <w:sz w:val="24"/>
          <w:szCs w:val="24"/>
        </w:rPr>
        <w:t>pp</w:t>
      </w:r>
      <w:proofErr w:type="spellEnd"/>
      <w:r w:rsidRPr="000B6893">
        <w:rPr>
          <w:sz w:val="24"/>
          <w:szCs w:val="24"/>
        </w:rPr>
        <w:t xml:space="preserve"> 271-289.</w:t>
      </w:r>
    </w:p>
    <w:p w14:paraId="606F3D13" w14:textId="77777777" w:rsidR="000B6893" w:rsidRPr="000B6893" w:rsidRDefault="000B6893" w:rsidP="00FB72A3">
      <w:pPr>
        <w:spacing w:before="240" w:after="120"/>
        <w:rPr>
          <w:rFonts w:ascii="Times New Roman" w:hAnsi="Times New Roman" w:cs="Times New Roman"/>
          <w:lang w:val="en-US"/>
        </w:rPr>
      </w:pPr>
      <w:r w:rsidRPr="000B6893">
        <w:rPr>
          <w:rFonts w:ascii="Times New Roman" w:eastAsia="Times New Roman" w:hAnsi="Times New Roman" w:cs="Times New Roman"/>
        </w:rPr>
        <w:t xml:space="preserve">Stanger-Ross J, N </w:t>
      </w:r>
      <w:proofErr w:type="spellStart"/>
      <w:r w:rsidRPr="000B6893">
        <w:rPr>
          <w:rFonts w:ascii="Times New Roman" w:eastAsia="Times New Roman" w:hAnsi="Times New Roman" w:cs="Times New Roman"/>
        </w:rPr>
        <w:t>Blomley</w:t>
      </w:r>
      <w:proofErr w:type="spellEnd"/>
      <w:r w:rsidRPr="000B6893">
        <w:rPr>
          <w:rFonts w:ascii="Times New Roman" w:eastAsia="Times New Roman" w:hAnsi="Times New Roman" w:cs="Times New Roman"/>
        </w:rPr>
        <w:t xml:space="preserve">, and the Landscapes of Injustice Research Collective </w:t>
      </w:r>
      <w:r w:rsidRPr="000B6893">
        <w:rPr>
          <w:rFonts w:ascii="Times New Roman" w:hAnsi="Times New Roman" w:cs="Times New Roman"/>
          <w:lang w:val="en-US"/>
        </w:rPr>
        <w:t xml:space="preserve">(2017) ‘My Land is worth a million dollars’: How Japanese Canadians contested their dispossession in the 1940s. </w:t>
      </w:r>
      <w:r w:rsidRPr="000B6893">
        <w:rPr>
          <w:rFonts w:ascii="Times New Roman" w:hAnsi="Times New Roman" w:cs="Times New Roman"/>
          <w:iCs/>
          <w:lang w:val="en-US"/>
        </w:rPr>
        <w:t>Law and History Review</w:t>
      </w:r>
      <w:r w:rsidRPr="000B6893">
        <w:rPr>
          <w:rFonts w:ascii="Times New Roman" w:hAnsi="Times New Roman" w:cs="Times New Roman"/>
          <w:i/>
          <w:iCs/>
          <w:lang w:val="en-US"/>
        </w:rPr>
        <w:t xml:space="preserve"> </w:t>
      </w:r>
      <w:r w:rsidRPr="000B6893">
        <w:rPr>
          <w:rFonts w:ascii="Times New Roman" w:hAnsi="Times New Roman" w:cs="Times New Roman"/>
          <w:lang w:val="en-US"/>
        </w:rPr>
        <w:t>35:3.</w:t>
      </w:r>
    </w:p>
    <w:p w14:paraId="2686E94E" w14:textId="77777777" w:rsidR="000B6893" w:rsidRPr="000B6893" w:rsidRDefault="000B6893" w:rsidP="00FB72A3">
      <w:pPr>
        <w:widowControl w:val="0"/>
        <w:autoSpaceDE w:val="0"/>
        <w:autoSpaceDN w:val="0"/>
        <w:adjustRightInd w:val="0"/>
        <w:spacing w:before="240" w:after="120"/>
        <w:rPr>
          <w:rFonts w:ascii="Times New Roman" w:hAnsi="Times New Roman" w:cs="Times New Roman"/>
        </w:rPr>
      </w:pPr>
      <w:r w:rsidRPr="000B6893">
        <w:rPr>
          <w:rFonts w:ascii="Times New Roman" w:hAnsi="Times New Roman" w:cs="Times New Roman"/>
          <w:color w:val="000000" w:themeColor="text1"/>
        </w:rPr>
        <w:t xml:space="preserve">Stanger-Ross J, P </w:t>
      </w:r>
      <w:proofErr w:type="spellStart"/>
      <w:r w:rsidRPr="000B6893">
        <w:rPr>
          <w:rFonts w:ascii="Times New Roman" w:hAnsi="Times New Roman" w:cs="Times New Roman"/>
          <w:color w:val="000000" w:themeColor="text1"/>
        </w:rPr>
        <w:t>Sugiman</w:t>
      </w:r>
      <w:proofErr w:type="spellEnd"/>
      <w:r w:rsidRPr="000B6893">
        <w:rPr>
          <w:rFonts w:ascii="Times New Roman" w:hAnsi="Times New Roman" w:cs="Times New Roman"/>
          <w:color w:val="000000" w:themeColor="text1"/>
        </w:rPr>
        <w:t xml:space="preserve">, and the Landscapes of Injustice Research Collective (2016) </w:t>
      </w:r>
      <w:r w:rsidRPr="000B6893">
        <w:rPr>
          <w:rFonts w:ascii="Times New Roman" w:hAnsi="Times New Roman" w:cs="Times New Roman"/>
        </w:rPr>
        <w:t xml:space="preserve">Japanese Canadians in the Second World War. In John D. </w:t>
      </w:r>
      <w:proofErr w:type="spellStart"/>
      <w:r w:rsidRPr="000B6893">
        <w:rPr>
          <w:rFonts w:ascii="Times New Roman" w:hAnsi="Times New Roman" w:cs="Times New Roman"/>
        </w:rPr>
        <w:t>Belshaw</w:t>
      </w:r>
      <w:proofErr w:type="spellEnd"/>
      <w:r w:rsidRPr="000B6893">
        <w:rPr>
          <w:rFonts w:ascii="Times New Roman" w:hAnsi="Times New Roman" w:cs="Times New Roman"/>
        </w:rPr>
        <w:t xml:space="preserve"> (</w:t>
      </w:r>
      <w:proofErr w:type="spellStart"/>
      <w:r w:rsidRPr="000B6893">
        <w:rPr>
          <w:rFonts w:ascii="Times New Roman" w:hAnsi="Times New Roman" w:cs="Times New Roman"/>
        </w:rPr>
        <w:t>ed</w:t>
      </w:r>
      <w:proofErr w:type="spellEnd"/>
      <w:r w:rsidRPr="000B6893">
        <w:rPr>
          <w:rFonts w:ascii="Times New Roman" w:hAnsi="Times New Roman" w:cs="Times New Roman"/>
        </w:rPr>
        <w:t>) Canadian History: Post-confederation. BC Campus Open Textbook.</w:t>
      </w:r>
    </w:p>
    <w:p w14:paraId="20B1224A"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proofErr w:type="spellStart"/>
      <w:r w:rsidRPr="000B6893">
        <w:rPr>
          <w:rFonts w:ascii="Times New Roman" w:hAnsi="Times New Roman" w:cs="Times New Roman"/>
          <w:color w:val="000000" w:themeColor="text1"/>
        </w:rPr>
        <w:t>Sugiman</w:t>
      </w:r>
      <w:proofErr w:type="spellEnd"/>
      <w:r w:rsidRPr="000B6893">
        <w:rPr>
          <w:rFonts w:ascii="Times New Roman" w:hAnsi="Times New Roman" w:cs="Times New Roman"/>
          <w:color w:val="000000" w:themeColor="text1"/>
        </w:rPr>
        <w:t xml:space="preserve"> P (2013) I Can Hear Lois Now: Corrections to My Story of the Internment of Japanese Canadians – ‘For the Record’. In A </w:t>
      </w:r>
      <w:proofErr w:type="spellStart"/>
      <w:r w:rsidRPr="000B6893">
        <w:rPr>
          <w:rFonts w:ascii="Times New Roman" w:hAnsi="Times New Roman" w:cs="Times New Roman"/>
          <w:color w:val="000000" w:themeColor="text1"/>
        </w:rPr>
        <w:t>Sheftel</w:t>
      </w:r>
      <w:proofErr w:type="spellEnd"/>
      <w:r w:rsidRPr="000B6893">
        <w:rPr>
          <w:rFonts w:ascii="Times New Roman" w:hAnsi="Times New Roman" w:cs="Times New Roman"/>
          <w:color w:val="000000" w:themeColor="text1"/>
        </w:rPr>
        <w:t xml:space="preserve"> and S </w:t>
      </w:r>
      <w:proofErr w:type="spellStart"/>
      <w:r w:rsidRPr="000B6893">
        <w:rPr>
          <w:rFonts w:ascii="Times New Roman" w:hAnsi="Times New Roman" w:cs="Times New Roman"/>
          <w:color w:val="000000" w:themeColor="text1"/>
        </w:rPr>
        <w:t>Zembrzycki</w:t>
      </w:r>
      <w:proofErr w:type="spellEnd"/>
      <w:r w:rsidRPr="000B6893">
        <w:rPr>
          <w:rFonts w:ascii="Times New Roman" w:hAnsi="Times New Roman" w:cs="Times New Roman"/>
          <w:i/>
          <w:color w:val="000000" w:themeColor="text1"/>
        </w:rPr>
        <w:t xml:space="preserve"> </w:t>
      </w:r>
      <w:r w:rsidRPr="000B6893">
        <w:rPr>
          <w:rFonts w:ascii="Times New Roman" w:hAnsi="Times New Roman" w:cs="Times New Roman"/>
          <w:color w:val="000000" w:themeColor="text1"/>
        </w:rPr>
        <w:t>(</w:t>
      </w:r>
      <w:proofErr w:type="spellStart"/>
      <w:r w:rsidRPr="000B6893">
        <w:rPr>
          <w:rFonts w:ascii="Times New Roman" w:hAnsi="Times New Roman" w:cs="Times New Roman"/>
          <w:color w:val="000000" w:themeColor="text1"/>
        </w:rPr>
        <w:t>eds</w:t>
      </w:r>
      <w:proofErr w:type="spellEnd"/>
      <w:r w:rsidRPr="000B6893">
        <w:rPr>
          <w:rFonts w:ascii="Times New Roman" w:hAnsi="Times New Roman" w:cs="Times New Roman"/>
          <w:color w:val="000000" w:themeColor="text1"/>
        </w:rPr>
        <w:t xml:space="preserve">) Oral History off the Record: </w:t>
      </w:r>
      <w:r w:rsidRPr="000B6893">
        <w:rPr>
          <w:rFonts w:ascii="Times New Roman" w:eastAsia="Times New Roman" w:hAnsi="Times New Roman" w:cs="Times New Roman"/>
          <w:color w:val="000000" w:themeColor="text1"/>
        </w:rPr>
        <w:t>Toward an Ethnography of Practice</w:t>
      </w:r>
      <w:r w:rsidRPr="000B6893">
        <w:rPr>
          <w:rFonts w:ascii="Times New Roman" w:eastAsia="Times New Roman" w:hAnsi="Times New Roman" w:cs="Times New Roman"/>
          <w:i/>
          <w:color w:val="000000" w:themeColor="text1"/>
        </w:rPr>
        <w:t xml:space="preserve">. </w:t>
      </w:r>
      <w:r w:rsidRPr="000B6893">
        <w:rPr>
          <w:rFonts w:ascii="Times New Roman" w:eastAsia="Times New Roman" w:hAnsi="Times New Roman" w:cs="Times New Roman"/>
          <w:color w:val="000000" w:themeColor="text1"/>
        </w:rPr>
        <w:t>Palgrave, New York.</w:t>
      </w:r>
    </w:p>
    <w:p w14:paraId="467D3943" w14:textId="77777777" w:rsidR="000B6893" w:rsidRPr="000B6893" w:rsidRDefault="000B6893" w:rsidP="00FB72A3">
      <w:pPr>
        <w:spacing w:before="240" w:after="120"/>
        <w:rPr>
          <w:rFonts w:ascii="Times New Roman" w:eastAsia="Times New Roman" w:hAnsi="Times New Roman" w:cs="Times New Roman"/>
          <w:color w:val="000000" w:themeColor="text1"/>
        </w:rPr>
      </w:pPr>
      <w:proofErr w:type="spellStart"/>
      <w:r w:rsidRPr="000B6893">
        <w:rPr>
          <w:rFonts w:ascii="Times New Roman" w:eastAsia="Times New Roman" w:hAnsi="Times New Roman" w:cs="Times New Roman"/>
          <w:color w:val="000000" w:themeColor="text1"/>
        </w:rPr>
        <w:t>Sunahara</w:t>
      </w:r>
      <w:proofErr w:type="spellEnd"/>
      <w:r w:rsidRPr="000B6893">
        <w:rPr>
          <w:rFonts w:ascii="Times New Roman" w:eastAsia="Times New Roman" w:hAnsi="Times New Roman" w:cs="Times New Roman"/>
          <w:color w:val="000000" w:themeColor="text1"/>
        </w:rPr>
        <w:t xml:space="preserve"> A (1981) </w:t>
      </w:r>
      <w:r w:rsidRPr="000B6893">
        <w:rPr>
          <w:rFonts w:ascii="Times New Roman" w:hAnsi="Times New Roman" w:cs="Times New Roman"/>
        </w:rPr>
        <w:t xml:space="preserve">The Politics of Racism: The Uprooting of Japanese Canadians During the Second World War. James </w:t>
      </w:r>
      <w:proofErr w:type="spellStart"/>
      <w:r w:rsidRPr="000B6893">
        <w:rPr>
          <w:rFonts w:ascii="Times New Roman" w:hAnsi="Times New Roman" w:cs="Times New Roman"/>
        </w:rPr>
        <w:t>Lorimer</w:t>
      </w:r>
      <w:proofErr w:type="spellEnd"/>
      <w:r w:rsidRPr="000B6893">
        <w:rPr>
          <w:rFonts w:ascii="Times New Roman" w:hAnsi="Times New Roman" w:cs="Times New Roman"/>
        </w:rPr>
        <w:t>, Toronto.</w:t>
      </w:r>
    </w:p>
    <w:p w14:paraId="4D0AAB03" w14:textId="77777777" w:rsidR="000B6893" w:rsidRPr="000B6893" w:rsidRDefault="000B6893" w:rsidP="00FB72A3">
      <w:pPr>
        <w:spacing w:before="240" w:after="120"/>
        <w:rPr>
          <w:rFonts w:ascii="Times New Roman" w:eastAsia="Times New Roman" w:hAnsi="Times New Roman" w:cs="Times New Roman"/>
          <w:color w:val="000000" w:themeColor="text1"/>
        </w:rPr>
      </w:pPr>
      <w:proofErr w:type="spellStart"/>
      <w:r w:rsidRPr="000B6893">
        <w:rPr>
          <w:rFonts w:ascii="Times New Roman" w:eastAsia="Times New Roman" w:hAnsi="Times New Roman" w:cs="Times New Roman"/>
          <w:color w:val="000000" w:themeColor="text1"/>
        </w:rPr>
        <w:t>Takemoto</w:t>
      </w:r>
      <w:proofErr w:type="spellEnd"/>
      <w:r w:rsidRPr="000B6893">
        <w:rPr>
          <w:rFonts w:ascii="Times New Roman" w:eastAsia="Times New Roman" w:hAnsi="Times New Roman" w:cs="Times New Roman"/>
          <w:color w:val="000000" w:themeColor="text1"/>
        </w:rPr>
        <w:t xml:space="preserve"> T (1946) Letter to</w:t>
      </w:r>
      <w:r w:rsidRPr="000B6893">
        <w:rPr>
          <w:rFonts w:ascii="Times New Roman" w:eastAsia="Times New Roman" w:hAnsi="Times New Roman" w:cs="Times New Roman"/>
        </w:rPr>
        <w:t xml:space="preserve"> H.F. Green. 5 September. Reel C9476, Image 1634.  Office of the Custodian of Enemy Property Records, Vancouver Office Files, </w:t>
      </w:r>
      <w:proofErr w:type="spellStart"/>
      <w:r w:rsidRPr="000B6893">
        <w:rPr>
          <w:rFonts w:ascii="Times New Roman" w:eastAsia="Times New Roman" w:hAnsi="Times New Roman" w:cs="Times New Roman"/>
          <w:i/>
          <w:iCs/>
        </w:rPr>
        <w:t>Héritage</w:t>
      </w:r>
      <w:proofErr w:type="spellEnd"/>
      <w:r w:rsidRPr="000B6893">
        <w:rPr>
          <w:rFonts w:ascii="Times New Roman" w:eastAsia="Times New Roman" w:hAnsi="Times New Roman" w:cs="Times New Roman"/>
          <w:i/>
          <w:iCs/>
        </w:rPr>
        <w:t xml:space="preserve"> Project</w:t>
      </w:r>
      <w:r w:rsidRPr="000B6893">
        <w:rPr>
          <w:rFonts w:ascii="Times New Roman" w:eastAsia="Times New Roman" w:hAnsi="Times New Roman" w:cs="Times New Roman"/>
        </w:rPr>
        <w:t>, Canadiana.org.</w:t>
      </w:r>
    </w:p>
    <w:p w14:paraId="2D4F6C9B" w14:textId="77777777" w:rsidR="000B6893" w:rsidRPr="000B6893" w:rsidRDefault="000B6893" w:rsidP="00FB72A3">
      <w:pPr>
        <w:spacing w:before="240" w:after="120"/>
        <w:rPr>
          <w:rFonts w:ascii="Times New Roman" w:hAnsi="Times New Roman" w:cs="Times New Roman"/>
          <w:lang w:val="en-US"/>
        </w:rPr>
      </w:pPr>
      <w:proofErr w:type="spellStart"/>
      <w:r w:rsidRPr="000B6893">
        <w:rPr>
          <w:rFonts w:ascii="Times New Roman" w:hAnsi="Times New Roman" w:cs="Times New Roman"/>
          <w:lang w:val="en-US"/>
        </w:rPr>
        <w:t>Tavuchis</w:t>
      </w:r>
      <w:proofErr w:type="spellEnd"/>
      <w:r w:rsidRPr="000B6893">
        <w:rPr>
          <w:rFonts w:ascii="Times New Roman" w:hAnsi="Times New Roman" w:cs="Times New Roman"/>
          <w:lang w:val="en-US"/>
        </w:rPr>
        <w:t xml:space="preserve"> N (1991) Mea culpa: A sociology of apology and reconciliation. Stanford University Press, Stanford</w:t>
      </w:r>
    </w:p>
    <w:p w14:paraId="5B0639F8" w14:textId="77777777" w:rsidR="000B6893" w:rsidRPr="000B6893" w:rsidRDefault="000B6893" w:rsidP="00FB72A3">
      <w:pPr>
        <w:tabs>
          <w:tab w:val="left" w:pos="1740"/>
        </w:tabs>
        <w:spacing w:before="240" w:after="120"/>
        <w:rPr>
          <w:rFonts w:ascii="Times New Roman" w:hAnsi="Times New Roman" w:cs="Times New Roman"/>
          <w:color w:val="000000" w:themeColor="text1"/>
        </w:rPr>
      </w:pPr>
      <w:r w:rsidRPr="000B6893">
        <w:rPr>
          <w:rFonts w:ascii="Times New Roman" w:hAnsi="Times New Roman" w:cs="Times New Roman"/>
          <w:color w:val="000000" w:themeColor="text1"/>
        </w:rPr>
        <w:t xml:space="preserve">Taylor A (1942) </w:t>
      </w:r>
      <w:r w:rsidRPr="000B6893">
        <w:rPr>
          <w:rFonts w:ascii="Times New Roman" w:hAnsi="Times New Roman" w:cs="Times New Roman"/>
        </w:rPr>
        <w:t xml:space="preserve">Telegraph to Ian Mackenzie. 28 February. File 67-2(1): Vancouver Centre: Japanese in BC, 1942, Vol. 24. Ian Mackenzie </w:t>
      </w:r>
      <w:proofErr w:type="spellStart"/>
      <w:r w:rsidRPr="000B6893">
        <w:rPr>
          <w:rFonts w:ascii="Times New Roman" w:hAnsi="Times New Roman" w:cs="Times New Roman"/>
        </w:rPr>
        <w:t>Fonds</w:t>
      </w:r>
      <w:proofErr w:type="spellEnd"/>
      <w:r w:rsidRPr="000B6893">
        <w:rPr>
          <w:rFonts w:ascii="Times New Roman" w:hAnsi="Times New Roman" w:cs="Times New Roman"/>
        </w:rPr>
        <w:t xml:space="preserve"> (MG27 III-B5). Library and Archives Canada, Ottawa.</w:t>
      </w:r>
    </w:p>
    <w:p w14:paraId="18EAB9C2" w14:textId="77777777"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Teitel</w:t>
      </w:r>
      <w:proofErr w:type="spellEnd"/>
      <w:r w:rsidRPr="000B6893">
        <w:rPr>
          <w:rFonts w:ascii="Times New Roman" w:hAnsi="Times New Roman" w:cs="Times New Roman"/>
        </w:rPr>
        <w:t xml:space="preserve"> R (2000) Transitional justice. Oxford University Press, Oxford</w:t>
      </w:r>
    </w:p>
    <w:p w14:paraId="7FE51912" w14:textId="77777777" w:rsidR="000B6893" w:rsidRPr="000B6893" w:rsidRDefault="000B6893" w:rsidP="00FB72A3">
      <w:pPr>
        <w:spacing w:before="240" w:after="120"/>
        <w:rPr>
          <w:rFonts w:ascii="Times New Roman" w:hAnsi="Times New Roman" w:cs="Times New Roman"/>
          <w:lang w:val="en-US"/>
        </w:rPr>
      </w:pPr>
      <w:proofErr w:type="spellStart"/>
      <w:r w:rsidRPr="000B6893">
        <w:rPr>
          <w:rFonts w:ascii="Times New Roman" w:hAnsi="Times New Roman" w:cs="Times New Roman"/>
        </w:rPr>
        <w:t>Teitel</w:t>
      </w:r>
      <w:proofErr w:type="spellEnd"/>
      <w:r w:rsidRPr="000B6893">
        <w:rPr>
          <w:rFonts w:ascii="Times New Roman" w:hAnsi="Times New Roman" w:cs="Times New Roman"/>
        </w:rPr>
        <w:t xml:space="preserve"> R (2006) The transitional apology. In </w:t>
      </w:r>
      <w:proofErr w:type="spellStart"/>
      <w:r w:rsidRPr="000B6893">
        <w:rPr>
          <w:rFonts w:ascii="Times New Roman" w:hAnsi="Times New Roman" w:cs="Times New Roman"/>
        </w:rPr>
        <w:t>Barkan</w:t>
      </w:r>
      <w:proofErr w:type="spellEnd"/>
      <w:r w:rsidRPr="000B6893">
        <w:rPr>
          <w:rFonts w:ascii="Times New Roman" w:hAnsi="Times New Roman" w:cs="Times New Roman"/>
        </w:rPr>
        <w:t xml:space="preserve"> E and </w:t>
      </w:r>
      <w:proofErr w:type="spellStart"/>
      <w:r w:rsidRPr="000B6893">
        <w:rPr>
          <w:rFonts w:ascii="Times New Roman" w:hAnsi="Times New Roman" w:cs="Times New Roman"/>
        </w:rPr>
        <w:t>Karn</w:t>
      </w:r>
      <w:proofErr w:type="spellEnd"/>
      <w:r w:rsidRPr="000B6893">
        <w:rPr>
          <w:rFonts w:ascii="Times New Roman" w:hAnsi="Times New Roman" w:cs="Times New Roman"/>
        </w:rPr>
        <w:t xml:space="preserve"> A (</w:t>
      </w:r>
      <w:proofErr w:type="spellStart"/>
      <w:r w:rsidRPr="000B6893">
        <w:rPr>
          <w:rFonts w:ascii="Times New Roman" w:hAnsi="Times New Roman" w:cs="Times New Roman"/>
        </w:rPr>
        <w:t>eds</w:t>
      </w:r>
      <w:proofErr w:type="spellEnd"/>
      <w:r w:rsidRPr="000B6893">
        <w:rPr>
          <w:rFonts w:ascii="Times New Roman" w:hAnsi="Times New Roman" w:cs="Times New Roman"/>
        </w:rPr>
        <w:t>) Taking wrongs seriously: Apologies and reconciliation. Stanford University Press, Stanford</w:t>
      </w:r>
    </w:p>
    <w:p w14:paraId="12FFC054" w14:textId="74272EE3" w:rsidR="000B6893" w:rsidRPr="000B6893" w:rsidRDefault="000B6893" w:rsidP="00FB72A3">
      <w:pPr>
        <w:spacing w:before="240" w:after="120"/>
        <w:rPr>
          <w:rFonts w:ascii="Times New Roman" w:hAnsi="Times New Roman" w:cs="Times New Roman"/>
          <w:lang w:val="en-US"/>
        </w:rPr>
      </w:pPr>
      <w:proofErr w:type="spellStart"/>
      <w:r w:rsidRPr="000B6893">
        <w:rPr>
          <w:rFonts w:ascii="Times New Roman" w:hAnsi="Times New Roman" w:cs="Times New Roman"/>
          <w:lang w:val="en-US"/>
        </w:rPr>
        <w:t>Thielen</w:t>
      </w:r>
      <w:proofErr w:type="spellEnd"/>
      <w:r w:rsidRPr="000B6893">
        <w:rPr>
          <w:rFonts w:ascii="Times New Roman" w:hAnsi="Times New Roman" w:cs="Times New Roman"/>
          <w:lang w:val="en-US"/>
        </w:rPr>
        <w:t xml:space="preserve">-Wilson L (2014) Troubling the path to decolonization: Indian residential school case law, genocide, and settler illegitimacy. Canadian Journal of Law and Society 29:2, </w:t>
      </w:r>
      <w:proofErr w:type="spellStart"/>
      <w:r w:rsidRPr="000B6893">
        <w:rPr>
          <w:rFonts w:ascii="Times New Roman" w:hAnsi="Times New Roman" w:cs="Times New Roman"/>
          <w:lang w:val="en-US"/>
        </w:rPr>
        <w:t>pp</w:t>
      </w:r>
      <w:proofErr w:type="spellEnd"/>
      <w:r w:rsidRPr="000B6893">
        <w:rPr>
          <w:rFonts w:ascii="Times New Roman" w:hAnsi="Times New Roman" w:cs="Times New Roman"/>
          <w:lang w:val="en-US"/>
        </w:rPr>
        <w:t xml:space="preserve"> 181-197</w:t>
      </w:r>
      <w:r w:rsidR="003B7F3D">
        <w:rPr>
          <w:rFonts w:ascii="Times New Roman" w:hAnsi="Times New Roman" w:cs="Times New Roman"/>
          <w:lang w:val="en-US"/>
        </w:rPr>
        <w:t>.</w:t>
      </w:r>
    </w:p>
    <w:p w14:paraId="7882027F" w14:textId="6F3234F9" w:rsidR="000B6893" w:rsidRPr="000B6893" w:rsidRDefault="000B6893" w:rsidP="00FB72A3">
      <w:pPr>
        <w:spacing w:before="240" w:after="120"/>
        <w:rPr>
          <w:rFonts w:ascii="Times New Roman" w:hAnsi="Times New Roman" w:cs="Times New Roman"/>
        </w:rPr>
      </w:pPr>
      <w:proofErr w:type="spellStart"/>
      <w:r w:rsidRPr="000B6893">
        <w:rPr>
          <w:rFonts w:ascii="Times New Roman" w:hAnsi="Times New Roman" w:cs="Times New Roman"/>
        </w:rPr>
        <w:t>Trouillot</w:t>
      </w:r>
      <w:proofErr w:type="spellEnd"/>
      <w:r w:rsidRPr="000B6893">
        <w:rPr>
          <w:rFonts w:ascii="Times New Roman" w:hAnsi="Times New Roman" w:cs="Times New Roman"/>
        </w:rPr>
        <w:t xml:space="preserve"> MR (2000) Abortive rituals: Historical apologies in the global era. Interventions 2:2, </w:t>
      </w:r>
      <w:proofErr w:type="spellStart"/>
      <w:r w:rsidRPr="000B6893">
        <w:rPr>
          <w:rFonts w:ascii="Times New Roman" w:hAnsi="Times New Roman" w:cs="Times New Roman"/>
        </w:rPr>
        <w:t>pp</w:t>
      </w:r>
      <w:proofErr w:type="spellEnd"/>
      <w:r w:rsidRPr="000B6893">
        <w:rPr>
          <w:rFonts w:ascii="Times New Roman" w:hAnsi="Times New Roman" w:cs="Times New Roman"/>
        </w:rPr>
        <w:t xml:space="preserve"> 171–186</w:t>
      </w:r>
      <w:r w:rsidR="003B7F3D">
        <w:rPr>
          <w:rFonts w:ascii="Times New Roman" w:hAnsi="Times New Roman" w:cs="Times New Roman"/>
        </w:rPr>
        <w:t>.</w:t>
      </w:r>
    </w:p>
    <w:p w14:paraId="2EA6B3E1" w14:textId="77777777" w:rsidR="000B6893" w:rsidRPr="000B6893" w:rsidRDefault="000B6893" w:rsidP="00FB72A3">
      <w:pPr>
        <w:spacing w:before="240" w:after="120"/>
        <w:rPr>
          <w:rFonts w:ascii="Times New Roman" w:hAnsi="Times New Roman" w:cs="Times New Roman"/>
        </w:rPr>
      </w:pPr>
      <w:r w:rsidRPr="000B6893">
        <w:rPr>
          <w:rFonts w:ascii="Times New Roman" w:hAnsi="Times New Roman" w:cs="Times New Roman"/>
        </w:rPr>
        <w:t>Truth and Reconciliation Commission of Canada (2015) Honouring the truth, reconciling for the future: Summary of the final report of the Truth and Reconciliation Commission of Canada. Truth and Reconciliation Commission of Canada, Winnipeg</w:t>
      </w:r>
    </w:p>
    <w:p w14:paraId="4C4F8E63" w14:textId="77777777" w:rsidR="000B6893" w:rsidRPr="000B6893" w:rsidRDefault="000B6893" w:rsidP="00FB72A3">
      <w:pPr>
        <w:pStyle w:val="FootnoteText"/>
        <w:spacing w:before="240" w:after="120"/>
        <w:rPr>
          <w:rFonts w:ascii="Times New Roman" w:hAnsi="Times New Roman" w:cs="Times New Roman"/>
          <w:lang w:val="en-US"/>
        </w:rPr>
      </w:pPr>
      <w:r w:rsidRPr="000B6893">
        <w:rPr>
          <w:rFonts w:ascii="Times New Roman" w:hAnsi="Times New Roman" w:cs="Times New Roman"/>
        </w:rPr>
        <w:t xml:space="preserve">Vancouver (2013) </w:t>
      </w:r>
      <w:r w:rsidRPr="000B6893">
        <w:rPr>
          <w:rFonts w:ascii="Times New Roman" w:hAnsi="Times New Roman" w:cs="Times New Roman"/>
          <w:lang w:val="en-US"/>
        </w:rPr>
        <w:t>Motion-1942 Internment of Japanese-Canadians. September 24. Council Documents Online Database http://council.vancouver.ca/20130924/documents/motionb7.pdf.</w:t>
      </w:r>
    </w:p>
    <w:p w14:paraId="23164907" w14:textId="77777777" w:rsidR="000B6893" w:rsidRPr="000B6893" w:rsidRDefault="000B6893" w:rsidP="00FB72A3">
      <w:pPr>
        <w:spacing w:before="240" w:after="120"/>
        <w:rPr>
          <w:rFonts w:ascii="Times New Roman" w:hAnsi="Times New Roman" w:cs="Times New Roman"/>
          <w:bCs/>
        </w:rPr>
      </w:pPr>
      <w:r w:rsidRPr="000B6893">
        <w:rPr>
          <w:rFonts w:ascii="Times New Roman" w:hAnsi="Times New Roman" w:cs="Times New Roman"/>
        </w:rPr>
        <w:t xml:space="preserve">Weber T (forthcoming) </w:t>
      </w:r>
      <w:r w:rsidRPr="000B6893">
        <w:rPr>
          <w:rFonts w:ascii="Times New Roman" w:hAnsi="Times New Roman" w:cs="Times New Roman"/>
          <w:bCs/>
        </w:rPr>
        <w:t xml:space="preserve">The politics of apologies and non-apologies in East Asia: Japan’s strategies to deal with its wartime past in Japanese-Chinese and Japanese-Korean diplomacy. </w:t>
      </w:r>
      <w:r w:rsidRPr="000B6893">
        <w:rPr>
          <w:rFonts w:ascii="Times New Roman" w:hAnsi="Times New Roman" w:cs="Times New Roman"/>
        </w:rPr>
        <w:t xml:space="preserve">In: </w:t>
      </w:r>
      <w:proofErr w:type="spellStart"/>
      <w:r w:rsidRPr="000B6893">
        <w:rPr>
          <w:rFonts w:ascii="Times New Roman" w:hAnsi="Times New Roman" w:cs="Times New Roman"/>
        </w:rPr>
        <w:t>Bevernage</w:t>
      </w:r>
      <w:proofErr w:type="spellEnd"/>
      <w:r w:rsidRPr="000B6893">
        <w:rPr>
          <w:rFonts w:ascii="Times New Roman" w:hAnsi="Times New Roman" w:cs="Times New Roman"/>
        </w:rPr>
        <w:t xml:space="preserve"> B and </w:t>
      </w:r>
      <w:proofErr w:type="spellStart"/>
      <w:r w:rsidRPr="000B6893">
        <w:rPr>
          <w:rFonts w:ascii="Times New Roman" w:hAnsi="Times New Roman" w:cs="Times New Roman"/>
        </w:rPr>
        <w:t>Wouters</w:t>
      </w:r>
      <w:proofErr w:type="spellEnd"/>
      <w:r w:rsidRPr="000B6893">
        <w:rPr>
          <w:rFonts w:ascii="Times New Roman" w:hAnsi="Times New Roman" w:cs="Times New Roman"/>
          <w:i/>
        </w:rPr>
        <w:t xml:space="preserve"> </w:t>
      </w:r>
      <w:r w:rsidRPr="000B6893">
        <w:rPr>
          <w:rFonts w:ascii="Times New Roman" w:hAnsi="Times New Roman" w:cs="Times New Roman"/>
        </w:rPr>
        <w:t>N (</w:t>
      </w:r>
      <w:proofErr w:type="spellStart"/>
      <w:r w:rsidRPr="000B6893">
        <w:rPr>
          <w:rFonts w:ascii="Times New Roman" w:hAnsi="Times New Roman" w:cs="Times New Roman"/>
        </w:rPr>
        <w:t>eds</w:t>
      </w:r>
      <w:proofErr w:type="spellEnd"/>
      <w:r w:rsidRPr="000B6893">
        <w:rPr>
          <w:rFonts w:ascii="Times New Roman" w:hAnsi="Times New Roman" w:cs="Times New Roman"/>
        </w:rPr>
        <w:t>) Palgrave Handbook of State-Sponsored History after 1945. Palgrave, London</w:t>
      </w:r>
    </w:p>
    <w:p w14:paraId="28FC5BF3" w14:textId="77777777" w:rsidR="000B6893" w:rsidRPr="000B6893" w:rsidRDefault="000B6893" w:rsidP="00FB72A3">
      <w:pPr>
        <w:pStyle w:val="FootnoteText"/>
        <w:spacing w:before="240" w:after="120"/>
        <w:rPr>
          <w:rFonts w:ascii="Times New Roman" w:hAnsi="Times New Roman" w:cs="Times New Roman"/>
          <w:lang w:val="en-US"/>
        </w:rPr>
      </w:pPr>
      <w:proofErr w:type="spellStart"/>
      <w:r w:rsidRPr="000B6893">
        <w:rPr>
          <w:rFonts w:ascii="Times New Roman" w:hAnsi="Times New Roman" w:cs="Times New Roman"/>
        </w:rPr>
        <w:t>Woolford</w:t>
      </w:r>
      <w:proofErr w:type="spellEnd"/>
      <w:r w:rsidRPr="000B6893">
        <w:rPr>
          <w:rFonts w:ascii="Times New Roman" w:hAnsi="Times New Roman" w:cs="Times New Roman"/>
        </w:rPr>
        <w:t xml:space="preserve"> A (2015)</w:t>
      </w:r>
      <w:r w:rsidRPr="000B6893">
        <w:rPr>
          <w:rFonts w:ascii="Times New Roman" w:hAnsi="Times New Roman" w:cs="Times New Roman"/>
          <w:lang w:val="en-US"/>
        </w:rPr>
        <w:t xml:space="preserve"> The benevolent experiment: Indigenous boarding schools, genocide, and redress in Canada and the United States. University of Nebraska Press, Lincoln </w:t>
      </w:r>
    </w:p>
    <w:p w14:paraId="43D798DB" w14:textId="2A0D29C0" w:rsidR="00982444" w:rsidRPr="000B6893" w:rsidRDefault="000B6893" w:rsidP="00FB72A3">
      <w:pPr>
        <w:tabs>
          <w:tab w:val="left" w:pos="1740"/>
          <w:tab w:val="left" w:pos="2490"/>
        </w:tabs>
        <w:spacing w:before="240" w:after="120"/>
        <w:rPr>
          <w:rFonts w:ascii="Times New Roman" w:hAnsi="Times New Roman" w:cs="Times New Roman"/>
        </w:rPr>
      </w:pPr>
      <w:r w:rsidRPr="000B6893">
        <w:rPr>
          <w:rFonts w:ascii="Times New Roman" w:hAnsi="Times New Roman" w:cs="Times New Roman"/>
        </w:rPr>
        <w:t>Young, J (1993) The Texture of Memory: Holocaust Memorials and Meaning. Yale University Press, New Haven.</w:t>
      </w:r>
    </w:p>
    <w:sectPr w:rsidR="00982444" w:rsidRPr="000B6893" w:rsidSect="0002114C">
      <w:headerReference w:type="even" r:id="rId17"/>
      <w:headerReference w:type="default" r:id="rId18"/>
      <w:endnotePr>
        <w:numFmt w:val="decimal"/>
      </w:endnotePr>
      <w:pgSz w:w="12240" w:h="15840"/>
      <w:pgMar w:top="1440" w:right="1800" w:bottom="1440" w:left="180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42F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D904E" w14:textId="77777777" w:rsidR="0002114C" w:rsidRDefault="0002114C" w:rsidP="00C55853">
      <w:r>
        <w:separator/>
      </w:r>
    </w:p>
  </w:endnote>
  <w:endnote w:type="continuationSeparator" w:id="0">
    <w:p w14:paraId="0C0C15F7" w14:textId="77777777" w:rsidR="0002114C" w:rsidRDefault="0002114C" w:rsidP="00C5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DD46F" w14:textId="77777777" w:rsidR="0002114C" w:rsidRDefault="0002114C" w:rsidP="00C55853">
      <w:r>
        <w:separator/>
      </w:r>
    </w:p>
  </w:footnote>
  <w:footnote w:type="continuationSeparator" w:id="0">
    <w:p w14:paraId="51F6B804" w14:textId="77777777" w:rsidR="0002114C" w:rsidRDefault="0002114C" w:rsidP="00C55853">
      <w:r>
        <w:continuationSeparator/>
      </w:r>
    </w:p>
  </w:footnote>
  <w:footnote w:id="1">
    <w:p w14:paraId="4E76164A" w14:textId="0193E34D" w:rsidR="0002114C" w:rsidRPr="003C7C29" w:rsidRDefault="0002114C">
      <w:pPr>
        <w:pStyle w:val="FootnoteText"/>
        <w:rPr>
          <w:sz w:val="20"/>
          <w:szCs w:val="20"/>
          <w:lang w:val="en-US"/>
        </w:rPr>
      </w:pPr>
      <w:r w:rsidRPr="003C7C29">
        <w:rPr>
          <w:rStyle w:val="FootnoteReference"/>
          <w:sz w:val="20"/>
          <w:szCs w:val="20"/>
        </w:rPr>
        <w:footnoteRef/>
      </w:r>
      <w:r w:rsidRPr="003C7C29">
        <w:rPr>
          <w:sz w:val="20"/>
          <w:szCs w:val="20"/>
        </w:rPr>
        <w:t xml:space="preserve"> </w:t>
      </w:r>
      <w:r w:rsidR="003C7C29" w:rsidRPr="003C7C29">
        <w:rPr>
          <w:sz w:val="20"/>
          <w:szCs w:val="20"/>
          <w:lang w:val="en-US"/>
        </w:rPr>
        <w:t xml:space="preserve">Thanks to </w:t>
      </w:r>
      <w:proofErr w:type="spellStart"/>
      <w:r w:rsidR="003C7C29" w:rsidRPr="003C7C29">
        <w:rPr>
          <w:sz w:val="20"/>
          <w:szCs w:val="20"/>
          <w:lang w:val="en-US"/>
        </w:rPr>
        <w:t>Kiera</w:t>
      </w:r>
      <w:proofErr w:type="spellEnd"/>
      <w:r w:rsidR="003C7C29" w:rsidRPr="003C7C29">
        <w:rPr>
          <w:sz w:val="20"/>
          <w:szCs w:val="20"/>
          <w:lang w:val="en-US"/>
        </w:rPr>
        <w:t xml:space="preserve"> Ladner and Rosemary Nagy for helpful comments on an earlier draft of this paper.</w:t>
      </w:r>
    </w:p>
  </w:footnote>
  <w:footnote w:id="2">
    <w:p w14:paraId="1216F179" w14:textId="752A63E9" w:rsidR="0002114C" w:rsidRPr="00C61306" w:rsidRDefault="0002114C" w:rsidP="00C61306">
      <w:pPr>
        <w:rPr>
          <w:iCs/>
          <w:sz w:val="20"/>
          <w:szCs w:val="20"/>
        </w:rPr>
      </w:pPr>
      <w:r w:rsidRPr="00C61306">
        <w:rPr>
          <w:rStyle w:val="FootnoteReference"/>
          <w:sz w:val="20"/>
          <w:szCs w:val="20"/>
        </w:rPr>
        <w:footnoteRef/>
      </w:r>
      <w:r w:rsidRPr="00C61306">
        <w:rPr>
          <w:sz w:val="20"/>
          <w:szCs w:val="20"/>
        </w:rPr>
        <w:t xml:space="preserve"> The following account of </w:t>
      </w:r>
      <w:r>
        <w:rPr>
          <w:sz w:val="20"/>
          <w:szCs w:val="20"/>
        </w:rPr>
        <w:t xml:space="preserve">Canada’s </w:t>
      </w:r>
      <w:r w:rsidRPr="00C61306">
        <w:rPr>
          <w:sz w:val="20"/>
          <w:szCs w:val="20"/>
        </w:rPr>
        <w:t xml:space="preserve">residential schools apologies draws on Matt James, </w:t>
      </w:r>
      <w:r w:rsidRPr="00C61306">
        <w:rPr>
          <w:iCs/>
          <w:sz w:val="20"/>
          <w:szCs w:val="20"/>
        </w:rPr>
        <w:t xml:space="preserve">“Narrative Robustness, Post-Apology Conduct, and Canada’s 1998 and 2008 Residential Schools Apologies,” forthcoming in </w:t>
      </w:r>
      <w:r w:rsidRPr="00C61306">
        <w:rPr>
          <w:i/>
          <w:iCs/>
          <w:sz w:val="20"/>
          <w:szCs w:val="20"/>
        </w:rPr>
        <w:t>Palgrave Handbook of State-Sponsored History after 1945</w:t>
      </w:r>
      <w:r w:rsidRPr="00C61306">
        <w:rPr>
          <w:iCs/>
          <w:sz w:val="20"/>
          <w:szCs w:val="20"/>
        </w:rPr>
        <w:t xml:space="preserve">, ed. Berber </w:t>
      </w:r>
      <w:proofErr w:type="spellStart"/>
      <w:r w:rsidRPr="00C61306">
        <w:rPr>
          <w:iCs/>
          <w:sz w:val="20"/>
          <w:szCs w:val="20"/>
        </w:rPr>
        <w:t>Bevernage</w:t>
      </w:r>
      <w:proofErr w:type="spellEnd"/>
      <w:r w:rsidRPr="00C61306">
        <w:rPr>
          <w:iCs/>
          <w:sz w:val="20"/>
          <w:szCs w:val="20"/>
        </w:rPr>
        <w:t xml:space="preserve"> and </w:t>
      </w:r>
      <w:proofErr w:type="spellStart"/>
      <w:r w:rsidRPr="00C61306">
        <w:rPr>
          <w:iCs/>
          <w:sz w:val="20"/>
          <w:szCs w:val="20"/>
        </w:rPr>
        <w:t>Nico</w:t>
      </w:r>
      <w:proofErr w:type="spellEnd"/>
      <w:r w:rsidRPr="00C61306">
        <w:rPr>
          <w:iCs/>
          <w:sz w:val="20"/>
          <w:szCs w:val="20"/>
        </w:rPr>
        <w:t xml:space="preserve"> </w:t>
      </w:r>
      <w:proofErr w:type="spellStart"/>
      <w:r w:rsidRPr="00C61306">
        <w:rPr>
          <w:iCs/>
          <w:sz w:val="20"/>
          <w:szCs w:val="20"/>
        </w:rPr>
        <w:t>Wouters</w:t>
      </w:r>
      <w:proofErr w:type="spellEnd"/>
      <w:r w:rsidRPr="00C61306">
        <w:rPr>
          <w:iCs/>
          <w:sz w:val="20"/>
          <w:szCs w:val="20"/>
        </w:rPr>
        <w:t>.</w:t>
      </w:r>
    </w:p>
  </w:footnote>
  <w:footnote w:id="3">
    <w:p w14:paraId="306F6F6B" w14:textId="21E5219D"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w:t>
      </w:r>
      <w:r>
        <w:rPr>
          <w:sz w:val="20"/>
          <w:szCs w:val="20"/>
        </w:rPr>
        <w:t xml:space="preserve">The Settlement Agreement and supporting materials are available at </w:t>
      </w:r>
      <w:hyperlink r:id="rId1" w:history="1">
        <w:r w:rsidRPr="00AE0181">
          <w:rPr>
            <w:rStyle w:val="Hyperlink"/>
            <w:sz w:val="20"/>
            <w:szCs w:val="20"/>
          </w:rPr>
          <w:t>http://www.residentialschoolsettlement.ca/english_index.html</w:t>
        </w:r>
      </w:hyperlink>
      <w:r>
        <w:rPr>
          <w:sz w:val="20"/>
          <w:szCs w:val="20"/>
        </w:rPr>
        <w:t xml:space="preserve">. </w:t>
      </w:r>
    </w:p>
  </w:footnote>
  <w:footnote w:id="4">
    <w:p w14:paraId="77B90968" w14:textId="77777777" w:rsidR="0002114C" w:rsidRPr="00C61306" w:rsidRDefault="0002114C" w:rsidP="00BE19CF">
      <w:pPr>
        <w:rPr>
          <w:sz w:val="20"/>
          <w:szCs w:val="20"/>
          <w:lang w:val="en-US"/>
        </w:rPr>
      </w:pPr>
      <w:r w:rsidRPr="00C61306">
        <w:rPr>
          <w:rStyle w:val="FootnoteReference"/>
          <w:sz w:val="20"/>
          <w:szCs w:val="20"/>
        </w:rPr>
        <w:footnoteRef/>
      </w:r>
      <w:r w:rsidRPr="00C61306">
        <w:rPr>
          <w:sz w:val="20"/>
          <w:szCs w:val="20"/>
        </w:rPr>
        <w:t xml:space="preserve"> </w:t>
      </w:r>
      <w:r w:rsidRPr="00C61306">
        <w:rPr>
          <w:sz w:val="20"/>
          <w:szCs w:val="20"/>
          <w:lang w:val="en-US"/>
        </w:rPr>
        <w:t xml:space="preserve">The text is at </w:t>
      </w:r>
      <w:hyperlink r:id="rId2" w:history="1">
        <w:r w:rsidRPr="00C61306">
          <w:rPr>
            <w:rStyle w:val="Hyperlink"/>
            <w:sz w:val="20"/>
            <w:szCs w:val="20"/>
            <w:lang w:val="en-US"/>
          </w:rPr>
          <w:t>https://www.aadnc-aandc.gc.ca/eng/1100100015644/1100100015649</w:t>
        </w:r>
      </w:hyperlink>
      <w:r w:rsidRPr="00C61306">
        <w:rPr>
          <w:sz w:val="20"/>
          <w:szCs w:val="20"/>
          <w:lang w:val="en-US"/>
        </w:rPr>
        <w:t xml:space="preserve">; a video is at </w:t>
      </w:r>
      <w:hyperlink r:id="rId3" w:history="1">
        <w:r w:rsidRPr="00C61306">
          <w:rPr>
            <w:rStyle w:val="Hyperlink"/>
            <w:sz w:val="20"/>
            <w:szCs w:val="20"/>
            <w:lang w:val="en-US"/>
          </w:rPr>
          <w:t>https://www.youtube.com/watch?v=e72Z-XGk7Jc</w:t>
        </w:r>
      </w:hyperlink>
      <w:r w:rsidRPr="00C61306">
        <w:rPr>
          <w:sz w:val="20"/>
          <w:szCs w:val="20"/>
          <w:lang w:val="en-US"/>
        </w:rPr>
        <w:t>.</w:t>
      </w:r>
    </w:p>
  </w:footnote>
  <w:footnote w:id="5">
    <w:p w14:paraId="39E1F943" w14:textId="0AFAF419"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An early example </w:t>
      </w:r>
      <w:r>
        <w:rPr>
          <w:sz w:val="20"/>
          <w:szCs w:val="20"/>
        </w:rPr>
        <w:t xml:space="preserve">is </w:t>
      </w:r>
      <w:r w:rsidRPr="00C61306">
        <w:rPr>
          <w:sz w:val="20"/>
          <w:szCs w:val="20"/>
        </w:rPr>
        <w:t>Mari</w:t>
      </w:r>
      <w:r>
        <w:rPr>
          <w:sz w:val="20"/>
          <w:szCs w:val="20"/>
        </w:rPr>
        <w:t xml:space="preserve">lyn Buffalo of the Cree nation and </w:t>
      </w:r>
      <w:r w:rsidRPr="00C61306">
        <w:rPr>
          <w:sz w:val="20"/>
          <w:szCs w:val="20"/>
        </w:rPr>
        <w:t>then President of the Native Women’s Association of Canada</w:t>
      </w:r>
      <w:r>
        <w:rPr>
          <w:sz w:val="20"/>
          <w:szCs w:val="20"/>
        </w:rPr>
        <w:t>;</w:t>
      </w:r>
      <w:r w:rsidRPr="00C61306">
        <w:rPr>
          <w:sz w:val="20"/>
          <w:szCs w:val="20"/>
        </w:rPr>
        <w:t xml:space="preserve"> </w:t>
      </w:r>
      <w:r>
        <w:rPr>
          <w:sz w:val="20"/>
          <w:szCs w:val="20"/>
        </w:rPr>
        <w:t xml:space="preserve">she responded almost immediately to the 1998 statement, criticizing </w:t>
      </w:r>
      <w:r w:rsidRPr="00C61306">
        <w:rPr>
          <w:sz w:val="20"/>
          <w:szCs w:val="20"/>
        </w:rPr>
        <w:t xml:space="preserve">the “men [who] accepted this apology without asking the rest of us” </w:t>
      </w:r>
      <w:r>
        <w:rPr>
          <w:sz w:val="20"/>
          <w:szCs w:val="20"/>
        </w:rPr>
        <w:t xml:space="preserve">and calling </w:t>
      </w:r>
      <w:r w:rsidRPr="00C61306">
        <w:rPr>
          <w:sz w:val="20"/>
          <w:szCs w:val="20"/>
        </w:rPr>
        <w:t xml:space="preserve">the residential schools policy </w:t>
      </w:r>
      <w:r>
        <w:rPr>
          <w:sz w:val="20"/>
          <w:szCs w:val="20"/>
        </w:rPr>
        <w:t>a “</w:t>
      </w:r>
      <w:r w:rsidRPr="00C61306">
        <w:rPr>
          <w:sz w:val="20"/>
          <w:szCs w:val="20"/>
        </w:rPr>
        <w:t>crime of genocide</w:t>
      </w:r>
      <w:r>
        <w:rPr>
          <w:sz w:val="20"/>
          <w:szCs w:val="20"/>
        </w:rPr>
        <w:t xml:space="preserve"> … </w:t>
      </w:r>
      <w:r w:rsidRPr="00C61306">
        <w:rPr>
          <w:sz w:val="20"/>
          <w:szCs w:val="20"/>
        </w:rPr>
        <w:t>covered up for decades</w:t>
      </w:r>
      <w:r>
        <w:rPr>
          <w:sz w:val="20"/>
          <w:szCs w:val="20"/>
        </w:rPr>
        <w:t>.</w:t>
      </w:r>
      <w:r w:rsidRPr="00C61306">
        <w:rPr>
          <w:sz w:val="20"/>
          <w:szCs w:val="20"/>
        </w:rPr>
        <w:t xml:space="preserve">” </w:t>
      </w:r>
      <w:r>
        <w:rPr>
          <w:sz w:val="20"/>
          <w:szCs w:val="20"/>
        </w:rPr>
        <w:t>Q</w:t>
      </w:r>
      <w:proofErr w:type="spellStart"/>
      <w:r w:rsidRPr="00C61306">
        <w:rPr>
          <w:sz w:val="20"/>
          <w:szCs w:val="20"/>
          <w:lang w:val="en-US"/>
        </w:rPr>
        <w:t>uoted</w:t>
      </w:r>
      <w:proofErr w:type="spellEnd"/>
      <w:r w:rsidRPr="00C61306">
        <w:rPr>
          <w:sz w:val="20"/>
          <w:szCs w:val="20"/>
          <w:lang w:val="en-US"/>
        </w:rPr>
        <w:t xml:space="preserve"> in Canadian Alliance in Solidarity with the Native Peoples</w:t>
      </w:r>
      <w:r>
        <w:rPr>
          <w:sz w:val="20"/>
          <w:szCs w:val="20"/>
          <w:lang w:val="en-US"/>
        </w:rPr>
        <w:t xml:space="preserve"> (1998)</w:t>
      </w:r>
      <w:r w:rsidRPr="00C61306">
        <w:rPr>
          <w:sz w:val="20"/>
          <w:szCs w:val="20"/>
          <w:lang w:val="en-US"/>
        </w:rPr>
        <w:t>.</w:t>
      </w:r>
    </w:p>
  </w:footnote>
  <w:footnote w:id="6">
    <w:p w14:paraId="3F06FFB1" w14:textId="3D0F7054"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w:t>
      </w:r>
      <w:r>
        <w:rPr>
          <w:sz w:val="20"/>
          <w:szCs w:val="20"/>
        </w:rPr>
        <w:t>Indeed</w:t>
      </w:r>
      <w:r w:rsidRPr="00C61306">
        <w:rPr>
          <w:sz w:val="20"/>
          <w:szCs w:val="20"/>
        </w:rPr>
        <w:t>, the substance of the 2008 apology cleaved closely to the demands outlined by the NRSSS in an open letter to the</w:t>
      </w:r>
      <w:r>
        <w:rPr>
          <w:sz w:val="20"/>
          <w:szCs w:val="20"/>
        </w:rPr>
        <w:t xml:space="preserve"> prime minister on 3 June, 2008,</w:t>
      </w:r>
      <w:r w:rsidRPr="00C61306">
        <w:rPr>
          <w:sz w:val="20"/>
          <w:szCs w:val="20"/>
        </w:rPr>
        <w:t xml:space="preserve"> </w:t>
      </w:r>
      <w:hyperlink r:id="rId4" w:history="1">
        <w:r w:rsidRPr="00C61306">
          <w:rPr>
            <w:rStyle w:val="Hyperlink"/>
            <w:sz w:val="20"/>
            <w:szCs w:val="20"/>
          </w:rPr>
          <w:t>http://www.newswire.ca/news-releases/apology-to-indian-residential-school-survivors---open-letter-from-ted-quewezance-to-the-prime-minister-536190761.html</w:t>
        </w:r>
      </w:hyperlink>
      <w:r w:rsidRPr="00C061EA">
        <w:rPr>
          <w:sz w:val="20"/>
          <w:szCs w:val="20"/>
        </w:rPr>
        <w:t>.</w:t>
      </w:r>
      <w:r w:rsidRPr="00C61306">
        <w:rPr>
          <w:sz w:val="20"/>
          <w:szCs w:val="20"/>
        </w:rPr>
        <w:t xml:space="preserve"> </w:t>
      </w:r>
    </w:p>
  </w:footnote>
  <w:footnote w:id="7">
    <w:p w14:paraId="40F6436D" w14:textId="526DE94A"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The War Measures Act, in force from 1939 to 1945, empowered the federal Cabinet to pass laws as Orders-in-Council, without the approval of the legislature. Similar powers were extended after the war as the federal government steered demobilization. The uprooting, internment, dispossession, and deportation of Japanese Canadians—along with dozens of other policies regulating their lives (and those of other Canadians)—were enacted as orders-in-council. For a useful discussion of the War Measures Act and Japanese-Canadian challenges to their treatment during the 1940s, see Izumi</w:t>
      </w:r>
      <w:r>
        <w:rPr>
          <w:sz w:val="20"/>
          <w:szCs w:val="20"/>
        </w:rPr>
        <w:t xml:space="preserve">  (2000)</w:t>
      </w:r>
      <w:r w:rsidRPr="00C61306">
        <w:rPr>
          <w:sz w:val="20"/>
          <w:szCs w:val="20"/>
        </w:rPr>
        <w:t>.</w:t>
      </w:r>
    </w:p>
  </w:footnote>
  <w:footnote w:id="8">
    <w:p w14:paraId="57B68C2F" w14:textId="46B100A2" w:rsidR="0002114C" w:rsidRPr="00C61306" w:rsidRDefault="0002114C" w:rsidP="00854F6F">
      <w:pPr>
        <w:rPr>
          <w:sz w:val="20"/>
          <w:szCs w:val="20"/>
          <w:lang w:val="en-US"/>
        </w:rPr>
      </w:pPr>
      <w:r w:rsidRPr="00C61306">
        <w:rPr>
          <w:rStyle w:val="FootnoteReference"/>
          <w:sz w:val="20"/>
          <w:szCs w:val="20"/>
        </w:rPr>
        <w:footnoteRef/>
      </w:r>
      <w:r w:rsidRPr="00C61306">
        <w:rPr>
          <w:sz w:val="20"/>
          <w:szCs w:val="20"/>
        </w:rPr>
        <w:t xml:space="preserve"> </w:t>
      </w:r>
      <w:r w:rsidRPr="00C61306">
        <w:rPr>
          <w:sz w:val="20"/>
          <w:szCs w:val="20"/>
          <w:lang w:val="en-US"/>
        </w:rPr>
        <w:t xml:space="preserve">Author </w:t>
      </w:r>
      <w:r>
        <w:rPr>
          <w:sz w:val="20"/>
          <w:szCs w:val="20"/>
          <w:lang w:val="en-US"/>
        </w:rPr>
        <w:t>correspondence</w:t>
      </w:r>
      <w:r w:rsidRPr="00C61306">
        <w:rPr>
          <w:sz w:val="20"/>
          <w:szCs w:val="20"/>
          <w:lang w:val="en-US"/>
        </w:rPr>
        <w:t xml:space="preserve"> with Vivian </w:t>
      </w:r>
      <w:proofErr w:type="spellStart"/>
      <w:r w:rsidRPr="00C61306">
        <w:rPr>
          <w:sz w:val="20"/>
          <w:szCs w:val="20"/>
          <w:lang w:val="en-US"/>
        </w:rPr>
        <w:t>Rygnestad</w:t>
      </w:r>
      <w:proofErr w:type="spellEnd"/>
      <w:r w:rsidRPr="00C61306">
        <w:rPr>
          <w:sz w:val="20"/>
          <w:szCs w:val="20"/>
          <w:lang w:val="en-US"/>
        </w:rPr>
        <w:t xml:space="preserve">, May 2017. </w:t>
      </w:r>
    </w:p>
  </w:footnote>
  <w:footnote w:id="9">
    <w:p w14:paraId="4573DB54" w14:textId="7793F9BB"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Prior to this point, selected forms of property had been seized and, in some cases, sold by the federal government, most notably fishing vessels (see Stanger-Ross, </w:t>
      </w:r>
      <w:r>
        <w:rPr>
          <w:sz w:val="20"/>
          <w:szCs w:val="20"/>
        </w:rPr>
        <w:t>2014</w:t>
      </w:r>
      <w:r w:rsidRPr="00C61306">
        <w:rPr>
          <w:sz w:val="20"/>
          <w:szCs w:val="20"/>
        </w:rPr>
        <w:t>). Order-in-Council 1665 was the first to take into consideration all of the property of uprooted Japanese Canadians.</w:t>
      </w:r>
    </w:p>
  </w:footnote>
  <w:footnote w:id="10">
    <w:p w14:paraId="5574B948" w14:textId="758E8E78" w:rsidR="0002114C" w:rsidRPr="004C1BE4" w:rsidRDefault="0002114C">
      <w:pPr>
        <w:pStyle w:val="FootnoteText"/>
        <w:rPr>
          <w:lang w:val="en-US"/>
        </w:rPr>
      </w:pPr>
      <w:r>
        <w:rPr>
          <w:rStyle w:val="FootnoteReference"/>
        </w:rPr>
        <w:footnoteRef/>
      </w:r>
      <w:r>
        <w:t xml:space="preserve"> </w:t>
      </w:r>
      <w:r>
        <w:rPr>
          <w:lang w:val="en-US"/>
        </w:rPr>
        <w:t>Dollar amount converted to 2017 dollars (CAD).</w:t>
      </w:r>
    </w:p>
  </w:footnote>
  <w:footnote w:id="11">
    <w:p w14:paraId="1B907AB0" w14:textId="77777777"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w:t>
      </w:r>
      <w:r w:rsidRPr="00C61306">
        <w:rPr>
          <w:sz w:val="20"/>
          <w:szCs w:val="20"/>
          <w:lang w:val="en-US"/>
        </w:rPr>
        <w:t>As noted above, these were important, but not the exclusive, origins of the policy.</w:t>
      </w:r>
    </w:p>
  </w:footnote>
  <w:footnote w:id="12">
    <w:p w14:paraId="471B1B67" w14:textId="0FA7E837"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w:t>
      </w:r>
      <w:r w:rsidRPr="00C61306">
        <w:rPr>
          <w:color w:val="000000"/>
          <w:sz w:val="20"/>
          <w:szCs w:val="20"/>
        </w:rPr>
        <w:t xml:space="preserve">Among its lead academic investigators, two (Pamela </w:t>
      </w:r>
      <w:proofErr w:type="spellStart"/>
      <w:r w:rsidRPr="00C61306">
        <w:rPr>
          <w:color w:val="000000"/>
          <w:sz w:val="20"/>
          <w:szCs w:val="20"/>
        </w:rPr>
        <w:t>Sugiman</w:t>
      </w:r>
      <w:proofErr w:type="spellEnd"/>
      <w:r w:rsidRPr="00C61306">
        <w:rPr>
          <w:color w:val="000000"/>
          <w:sz w:val="20"/>
          <w:szCs w:val="20"/>
        </w:rPr>
        <w:t xml:space="preserve"> and Audrey Kobayashi) previously held positions in the NAJC and one (Kobayashi) was actively engaged in the Redress movement. Co-applicants in elementary and secondary education (Greg </w:t>
      </w:r>
      <w:proofErr w:type="spellStart"/>
      <w:r w:rsidRPr="00C61306">
        <w:rPr>
          <w:color w:val="000000"/>
          <w:sz w:val="20"/>
          <w:szCs w:val="20"/>
        </w:rPr>
        <w:t>Miyanaga</w:t>
      </w:r>
      <w:proofErr w:type="spellEnd"/>
      <w:r w:rsidRPr="00C61306">
        <w:rPr>
          <w:color w:val="000000"/>
          <w:sz w:val="20"/>
          <w:szCs w:val="20"/>
        </w:rPr>
        <w:t xml:space="preserve"> and Michael Perry-</w:t>
      </w:r>
      <w:proofErr w:type="spellStart"/>
      <w:r w:rsidRPr="00C61306">
        <w:rPr>
          <w:color w:val="000000"/>
          <w:sz w:val="20"/>
          <w:szCs w:val="20"/>
        </w:rPr>
        <w:t>Wittingham</w:t>
      </w:r>
      <w:proofErr w:type="spellEnd"/>
      <w:r w:rsidRPr="00C61306">
        <w:rPr>
          <w:color w:val="000000"/>
          <w:sz w:val="20"/>
          <w:szCs w:val="20"/>
        </w:rPr>
        <w:t xml:space="preserve">) began working in Japanese-Canadian history by developing teaching resources on internment and redress. The original Chair of the project’s Community Council, Art Miki, was the NAJC President in 1988 and signed the Redress agreement on behalf of the organization. The subsequent Council Chair was Vivian </w:t>
      </w:r>
      <w:proofErr w:type="spellStart"/>
      <w:r w:rsidRPr="00C61306">
        <w:rPr>
          <w:color w:val="000000"/>
          <w:sz w:val="20"/>
          <w:szCs w:val="20"/>
        </w:rPr>
        <w:t>Rygnestad</w:t>
      </w:r>
      <w:proofErr w:type="spellEnd"/>
      <w:r w:rsidRPr="00C61306">
        <w:rPr>
          <w:color w:val="000000"/>
          <w:sz w:val="20"/>
          <w:szCs w:val="20"/>
        </w:rPr>
        <w:t xml:space="preserve">. Mary </w:t>
      </w:r>
      <w:proofErr w:type="spellStart"/>
      <w:r w:rsidRPr="00C61306">
        <w:rPr>
          <w:color w:val="000000"/>
          <w:sz w:val="20"/>
          <w:szCs w:val="20"/>
        </w:rPr>
        <w:t>Kitigawa</w:t>
      </w:r>
      <w:proofErr w:type="spellEnd"/>
      <w:r w:rsidRPr="00C61306">
        <w:rPr>
          <w:color w:val="000000"/>
          <w:sz w:val="20"/>
          <w:szCs w:val="20"/>
        </w:rPr>
        <w:t>, also a key advisor, campaigned for UBC’s reconciliation with its expelled Japanese-Canadian students.</w:t>
      </w:r>
    </w:p>
  </w:footnote>
  <w:footnote w:id="13">
    <w:p w14:paraId="7677E3D6" w14:textId="25583EBC" w:rsidR="0002114C" w:rsidRPr="00C61306" w:rsidRDefault="0002114C" w:rsidP="00C61306">
      <w:pPr>
        <w:rPr>
          <w:sz w:val="20"/>
          <w:szCs w:val="20"/>
          <w:lang w:val="en-US"/>
        </w:rPr>
      </w:pPr>
      <w:r w:rsidRPr="00C61306">
        <w:rPr>
          <w:rStyle w:val="FootnoteReference"/>
          <w:sz w:val="20"/>
          <w:szCs w:val="20"/>
        </w:rPr>
        <w:footnoteRef/>
      </w:r>
      <w:r w:rsidRPr="00C61306">
        <w:rPr>
          <w:sz w:val="20"/>
          <w:szCs w:val="20"/>
        </w:rPr>
        <w:t xml:space="preserve"> </w:t>
      </w:r>
      <w:r>
        <w:rPr>
          <w:sz w:val="20"/>
          <w:szCs w:val="20"/>
          <w:lang w:val="en-US"/>
        </w:rPr>
        <w:t>Meeting, January 15,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534B" w14:textId="77777777" w:rsidR="0002114C" w:rsidRDefault="0002114C" w:rsidP="00731E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58EA6" w14:textId="77777777" w:rsidR="0002114C" w:rsidRDefault="0002114C" w:rsidP="00731E5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5DCD6" w14:textId="77777777" w:rsidR="0002114C" w:rsidRDefault="0002114C" w:rsidP="00731E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13C">
      <w:rPr>
        <w:rStyle w:val="PageNumber"/>
        <w:noProof/>
      </w:rPr>
      <w:t>38</w:t>
    </w:r>
    <w:r>
      <w:rPr>
        <w:rStyle w:val="PageNumber"/>
      </w:rPr>
      <w:fldChar w:fldCharType="end"/>
    </w:r>
  </w:p>
  <w:p w14:paraId="00052A56" w14:textId="77777777" w:rsidR="0002114C" w:rsidRDefault="0002114C" w:rsidP="00731E5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B0E11"/>
    <w:multiLevelType w:val="hybridMultilevel"/>
    <w:tmpl w:val="F94C9A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an Stanger-Ross">
    <w15:presenceInfo w15:providerId="None" w15:userId="Jordan Stanger-R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53"/>
    <w:rsid w:val="00001E2F"/>
    <w:rsid w:val="00002D2D"/>
    <w:rsid w:val="000064FB"/>
    <w:rsid w:val="000108B1"/>
    <w:rsid w:val="00015E44"/>
    <w:rsid w:val="00016421"/>
    <w:rsid w:val="00016843"/>
    <w:rsid w:val="0002114C"/>
    <w:rsid w:val="00025CB8"/>
    <w:rsid w:val="0003082D"/>
    <w:rsid w:val="00035281"/>
    <w:rsid w:val="00035BF0"/>
    <w:rsid w:val="00036517"/>
    <w:rsid w:val="00050733"/>
    <w:rsid w:val="0005182A"/>
    <w:rsid w:val="00060819"/>
    <w:rsid w:val="00060B14"/>
    <w:rsid w:val="000619DC"/>
    <w:rsid w:val="00063261"/>
    <w:rsid w:val="00066A94"/>
    <w:rsid w:val="00067D28"/>
    <w:rsid w:val="00077A2A"/>
    <w:rsid w:val="000806D9"/>
    <w:rsid w:val="00083ACB"/>
    <w:rsid w:val="000842B1"/>
    <w:rsid w:val="00095044"/>
    <w:rsid w:val="00095F82"/>
    <w:rsid w:val="000A0AB3"/>
    <w:rsid w:val="000A2AA7"/>
    <w:rsid w:val="000A3616"/>
    <w:rsid w:val="000A3F9A"/>
    <w:rsid w:val="000B171A"/>
    <w:rsid w:val="000B1812"/>
    <w:rsid w:val="000B27FA"/>
    <w:rsid w:val="000B442A"/>
    <w:rsid w:val="000B63E9"/>
    <w:rsid w:val="000B6893"/>
    <w:rsid w:val="000B7FFB"/>
    <w:rsid w:val="000C00B7"/>
    <w:rsid w:val="000C4A61"/>
    <w:rsid w:val="000D0C98"/>
    <w:rsid w:val="000D1F09"/>
    <w:rsid w:val="000D409E"/>
    <w:rsid w:val="000E182D"/>
    <w:rsid w:val="000E6252"/>
    <w:rsid w:val="000E78AA"/>
    <w:rsid w:val="000E7A54"/>
    <w:rsid w:val="000F1A9F"/>
    <w:rsid w:val="000F2E6B"/>
    <w:rsid w:val="000F7492"/>
    <w:rsid w:val="00100107"/>
    <w:rsid w:val="00102E2F"/>
    <w:rsid w:val="001031FC"/>
    <w:rsid w:val="001116CF"/>
    <w:rsid w:val="001144F7"/>
    <w:rsid w:val="00114E0C"/>
    <w:rsid w:val="00117E2A"/>
    <w:rsid w:val="001208DF"/>
    <w:rsid w:val="001253C3"/>
    <w:rsid w:val="00135434"/>
    <w:rsid w:val="00136C40"/>
    <w:rsid w:val="00140907"/>
    <w:rsid w:val="00141979"/>
    <w:rsid w:val="00142222"/>
    <w:rsid w:val="001427AF"/>
    <w:rsid w:val="00144A5E"/>
    <w:rsid w:val="00151454"/>
    <w:rsid w:val="001564B6"/>
    <w:rsid w:val="00160C27"/>
    <w:rsid w:val="0016184D"/>
    <w:rsid w:val="00163E0F"/>
    <w:rsid w:val="0016501E"/>
    <w:rsid w:val="00167027"/>
    <w:rsid w:val="00167742"/>
    <w:rsid w:val="00171872"/>
    <w:rsid w:val="00172E15"/>
    <w:rsid w:val="001824DE"/>
    <w:rsid w:val="001827AD"/>
    <w:rsid w:val="001874C1"/>
    <w:rsid w:val="00197D58"/>
    <w:rsid w:val="001A03A5"/>
    <w:rsid w:val="001A0851"/>
    <w:rsid w:val="001A48D8"/>
    <w:rsid w:val="001A7101"/>
    <w:rsid w:val="001B526D"/>
    <w:rsid w:val="001C0DE0"/>
    <w:rsid w:val="001C135D"/>
    <w:rsid w:val="001C2B6C"/>
    <w:rsid w:val="001D76F2"/>
    <w:rsid w:val="001D7F17"/>
    <w:rsid w:val="001E1055"/>
    <w:rsid w:val="001E3058"/>
    <w:rsid w:val="001E3724"/>
    <w:rsid w:val="001E6CAA"/>
    <w:rsid w:val="001E6D03"/>
    <w:rsid w:val="001F1BE1"/>
    <w:rsid w:val="001F2EBA"/>
    <w:rsid w:val="001F5B5A"/>
    <w:rsid w:val="001F75E8"/>
    <w:rsid w:val="002006F3"/>
    <w:rsid w:val="0021365A"/>
    <w:rsid w:val="00223204"/>
    <w:rsid w:val="00227179"/>
    <w:rsid w:val="00230E82"/>
    <w:rsid w:val="0023349F"/>
    <w:rsid w:val="00234441"/>
    <w:rsid w:val="00236126"/>
    <w:rsid w:val="00241B67"/>
    <w:rsid w:val="00241C20"/>
    <w:rsid w:val="00245569"/>
    <w:rsid w:val="00245D4E"/>
    <w:rsid w:val="00252A21"/>
    <w:rsid w:val="00257E68"/>
    <w:rsid w:val="002615E7"/>
    <w:rsid w:val="00264231"/>
    <w:rsid w:val="00271268"/>
    <w:rsid w:val="00275434"/>
    <w:rsid w:val="002758B2"/>
    <w:rsid w:val="002765F6"/>
    <w:rsid w:val="00282974"/>
    <w:rsid w:val="00285DA7"/>
    <w:rsid w:val="002904CC"/>
    <w:rsid w:val="002A326E"/>
    <w:rsid w:val="002B432E"/>
    <w:rsid w:val="002D49A6"/>
    <w:rsid w:val="002D4EE1"/>
    <w:rsid w:val="002D554B"/>
    <w:rsid w:val="002D6543"/>
    <w:rsid w:val="002E184E"/>
    <w:rsid w:val="002E5819"/>
    <w:rsid w:val="002E6A22"/>
    <w:rsid w:val="002E7625"/>
    <w:rsid w:val="00302C09"/>
    <w:rsid w:val="003030AB"/>
    <w:rsid w:val="00305BF6"/>
    <w:rsid w:val="003137FC"/>
    <w:rsid w:val="003144B6"/>
    <w:rsid w:val="003204F5"/>
    <w:rsid w:val="003214FF"/>
    <w:rsid w:val="00324201"/>
    <w:rsid w:val="00335225"/>
    <w:rsid w:val="003357DB"/>
    <w:rsid w:val="003359C2"/>
    <w:rsid w:val="003414EC"/>
    <w:rsid w:val="0034405C"/>
    <w:rsid w:val="00350A35"/>
    <w:rsid w:val="003529B4"/>
    <w:rsid w:val="0037059B"/>
    <w:rsid w:val="0037173F"/>
    <w:rsid w:val="00382091"/>
    <w:rsid w:val="003979E2"/>
    <w:rsid w:val="003B52F4"/>
    <w:rsid w:val="003B693A"/>
    <w:rsid w:val="003B6A7A"/>
    <w:rsid w:val="003B7B3E"/>
    <w:rsid w:val="003B7E0C"/>
    <w:rsid w:val="003B7F3D"/>
    <w:rsid w:val="003C696B"/>
    <w:rsid w:val="003C7C29"/>
    <w:rsid w:val="003D2006"/>
    <w:rsid w:val="003D243E"/>
    <w:rsid w:val="003D35FB"/>
    <w:rsid w:val="003F1646"/>
    <w:rsid w:val="003F1E06"/>
    <w:rsid w:val="003F5041"/>
    <w:rsid w:val="003F693A"/>
    <w:rsid w:val="004007E5"/>
    <w:rsid w:val="00401BD7"/>
    <w:rsid w:val="0040386F"/>
    <w:rsid w:val="004104D9"/>
    <w:rsid w:val="00411169"/>
    <w:rsid w:val="004154E1"/>
    <w:rsid w:val="00417FBD"/>
    <w:rsid w:val="00420BEC"/>
    <w:rsid w:val="00430B4A"/>
    <w:rsid w:val="00434C5C"/>
    <w:rsid w:val="0043575D"/>
    <w:rsid w:val="00441E8C"/>
    <w:rsid w:val="0045131E"/>
    <w:rsid w:val="0047211E"/>
    <w:rsid w:val="00475DBC"/>
    <w:rsid w:val="00483089"/>
    <w:rsid w:val="00485365"/>
    <w:rsid w:val="00494D8B"/>
    <w:rsid w:val="0049575D"/>
    <w:rsid w:val="0049779B"/>
    <w:rsid w:val="004A2981"/>
    <w:rsid w:val="004B044B"/>
    <w:rsid w:val="004B2362"/>
    <w:rsid w:val="004B7108"/>
    <w:rsid w:val="004C185F"/>
    <w:rsid w:val="004C1BE4"/>
    <w:rsid w:val="004D3AA1"/>
    <w:rsid w:val="004D3B79"/>
    <w:rsid w:val="004D515B"/>
    <w:rsid w:val="004E0EDF"/>
    <w:rsid w:val="004E4949"/>
    <w:rsid w:val="004E6FB3"/>
    <w:rsid w:val="004E7016"/>
    <w:rsid w:val="004F3AD1"/>
    <w:rsid w:val="004F47F7"/>
    <w:rsid w:val="00503233"/>
    <w:rsid w:val="00503FDF"/>
    <w:rsid w:val="00504B02"/>
    <w:rsid w:val="00514104"/>
    <w:rsid w:val="00516076"/>
    <w:rsid w:val="00516146"/>
    <w:rsid w:val="00516682"/>
    <w:rsid w:val="0051756B"/>
    <w:rsid w:val="00517C23"/>
    <w:rsid w:val="0052170E"/>
    <w:rsid w:val="0052193C"/>
    <w:rsid w:val="00521D79"/>
    <w:rsid w:val="0052273D"/>
    <w:rsid w:val="00524AD3"/>
    <w:rsid w:val="005323BF"/>
    <w:rsid w:val="00547E6C"/>
    <w:rsid w:val="00550D10"/>
    <w:rsid w:val="00551402"/>
    <w:rsid w:val="00556AD4"/>
    <w:rsid w:val="00557C81"/>
    <w:rsid w:val="00560675"/>
    <w:rsid w:val="00560C7E"/>
    <w:rsid w:val="00562F48"/>
    <w:rsid w:val="00563AF4"/>
    <w:rsid w:val="0056781C"/>
    <w:rsid w:val="005731D1"/>
    <w:rsid w:val="005873CE"/>
    <w:rsid w:val="00594DAC"/>
    <w:rsid w:val="0059733C"/>
    <w:rsid w:val="005A5D33"/>
    <w:rsid w:val="005B2024"/>
    <w:rsid w:val="005B2DC1"/>
    <w:rsid w:val="005C25DE"/>
    <w:rsid w:val="005D0894"/>
    <w:rsid w:val="005D3C43"/>
    <w:rsid w:val="005E674A"/>
    <w:rsid w:val="005F18D8"/>
    <w:rsid w:val="005F43CC"/>
    <w:rsid w:val="005F6821"/>
    <w:rsid w:val="006114A0"/>
    <w:rsid w:val="00612704"/>
    <w:rsid w:val="00616536"/>
    <w:rsid w:val="00617DDC"/>
    <w:rsid w:val="00635B80"/>
    <w:rsid w:val="006435FD"/>
    <w:rsid w:val="00647D19"/>
    <w:rsid w:val="00654780"/>
    <w:rsid w:val="006625C1"/>
    <w:rsid w:val="00665B13"/>
    <w:rsid w:val="00674287"/>
    <w:rsid w:val="00675DAE"/>
    <w:rsid w:val="006800F6"/>
    <w:rsid w:val="0068056A"/>
    <w:rsid w:val="006866BE"/>
    <w:rsid w:val="00692283"/>
    <w:rsid w:val="0069290C"/>
    <w:rsid w:val="0069698A"/>
    <w:rsid w:val="006B238E"/>
    <w:rsid w:val="006B32DA"/>
    <w:rsid w:val="006B7B3F"/>
    <w:rsid w:val="006B7B5D"/>
    <w:rsid w:val="006B7E83"/>
    <w:rsid w:val="006C0042"/>
    <w:rsid w:val="006C32DA"/>
    <w:rsid w:val="006D0591"/>
    <w:rsid w:val="006D1030"/>
    <w:rsid w:val="006E0C8D"/>
    <w:rsid w:val="006F05CD"/>
    <w:rsid w:val="006F194C"/>
    <w:rsid w:val="006F1F72"/>
    <w:rsid w:val="006F2181"/>
    <w:rsid w:val="006F5B6D"/>
    <w:rsid w:val="00701121"/>
    <w:rsid w:val="00704D58"/>
    <w:rsid w:val="0070620B"/>
    <w:rsid w:val="007102B3"/>
    <w:rsid w:val="0072095A"/>
    <w:rsid w:val="00721481"/>
    <w:rsid w:val="00722A00"/>
    <w:rsid w:val="00723978"/>
    <w:rsid w:val="00724F3A"/>
    <w:rsid w:val="007305D5"/>
    <w:rsid w:val="00731A1E"/>
    <w:rsid w:val="00731E5B"/>
    <w:rsid w:val="007320D9"/>
    <w:rsid w:val="00733051"/>
    <w:rsid w:val="007356D7"/>
    <w:rsid w:val="00740F75"/>
    <w:rsid w:val="00750AF7"/>
    <w:rsid w:val="007605D4"/>
    <w:rsid w:val="007612D0"/>
    <w:rsid w:val="0076220D"/>
    <w:rsid w:val="00770119"/>
    <w:rsid w:val="007751C5"/>
    <w:rsid w:val="0077585E"/>
    <w:rsid w:val="007809A7"/>
    <w:rsid w:val="007829A4"/>
    <w:rsid w:val="0078313C"/>
    <w:rsid w:val="00784E85"/>
    <w:rsid w:val="007850B6"/>
    <w:rsid w:val="00791025"/>
    <w:rsid w:val="0079520E"/>
    <w:rsid w:val="007962D9"/>
    <w:rsid w:val="007A2BD8"/>
    <w:rsid w:val="007A5CB7"/>
    <w:rsid w:val="007B2369"/>
    <w:rsid w:val="007B4AED"/>
    <w:rsid w:val="007C1C10"/>
    <w:rsid w:val="007C45C1"/>
    <w:rsid w:val="007C4946"/>
    <w:rsid w:val="007E046B"/>
    <w:rsid w:val="007E06C9"/>
    <w:rsid w:val="007E29A1"/>
    <w:rsid w:val="007F05B7"/>
    <w:rsid w:val="00803D79"/>
    <w:rsid w:val="00806516"/>
    <w:rsid w:val="008076BD"/>
    <w:rsid w:val="00817705"/>
    <w:rsid w:val="008239C3"/>
    <w:rsid w:val="00824409"/>
    <w:rsid w:val="0082561D"/>
    <w:rsid w:val="0083123B"/>
    <w:rsid w:val="0083276E"/>
    <w:rsid w:val="00834689"/>
    <w:rsid w:val="0083661F"/>
    <w:rsid w:val="008378AB"/>
    <w:rsid w:val="008429A9"/>
    <w:rsid w:val="00843D59"/>
    <w:rsid w:val="00845F34"/>
    <w:rsid w:val="0084688B"/>
    <w:rsid w:val="0085247A"/>
    <w:rsid w:val="00854F6F"/>
    <w:rsid w:val="00855237"/>
    <w:rsid w:val="0085614B"/>
    <w:rsid w:val="00857DB1"/>
    <w:rsid w:val="008613FE"/>
    <w:rsid w:val="0086330F"/>
    <w:rsid w:val="00864BE5"/>
    <w:rsid w:val="008655FA"/>
    <w:rsid w:val="00871953"/>
    <w:rsid w:val="00872965"/>
    <w:rsid w:val="0087341E"/>
    <w:rsid w:val="00875A9F"/>
    <w:rsid w:val="00883B8A"/>
    <w:rsid w:val="00892059"/>
    <w:rsid w:val="008A1C00"/>
    <w:rsid w:val="008A2699"/>
    <w:rsid w:val="008B1362"/>
    <w:rsid w:val="008B19AB"/>
    <w:rsid w:val="008B55DA"/>
    <w:rsid w:val="008B7154"/>
    <w:rsid w:val="008D2C4A"/>
    <w:rsid w:val="008D360C"/>
    <w:rsid w:val="008D397D"/>
    <w:rsid w:val="008E2AE0"/>
    <w:rsid w:val="008F3CD0"/>
    <w:rsid w:val="008F7DC1"/>
    <w:rsid w:val="00903274"/>
    <w:rsid w:val="00904BEF"/>
    <w:rsid w:val="00907BFF"/>
    <w:rsid w:val="00912934"/>
    <w:rsid w:val="00912BF6"/>
    <w:rsid w:val="00914BF5"/>
    <w:rsid w:val="009161F4"/>
    <w:rsid w:val="00932BDA"/>
    <w:rsid w:val="00934F9E"/>
    <w:rsid w:val="009360D3"/>
    <w:rsid w:val="009423E6"/>
    <w:rsid w:val="00945602"/>
    <w:rsid w:val="00946023"/>
    <w:rsid w:val="00963168"/>
    <w:rsid w:val="00963C12"/>
    <w:rsid w:val="00965AD2"/>
    <w:rsid w:val="0097377B"/>
    <w:rsid w:val="00982444"/>
    <w:rsid w:val="0098459C"/>
    <w:rsid w:val="009903FF"/>
    <w:rsid w:val="00991A75"/>
    <w:rsid w:val="009928C3"/>
    <w:rsid w:val="00994615"/>
    <w:rsid w:val="0099468A"/>
    <w:rsid w:val="00994AD9"/>
    <w:rsid w:val="009A18BD"/>
    <w:rsid w:val="009A385C"/>
    <w:rsid w:val="009B1B22"/>
    <w:rsid w:val="009B2486"/>
    <w:rsid w:val="009B47F4"/>
    <w:rsid w:val="009C165A"/>
    <w:rsid w:val="009C6E42"/>
    <w:rsid w:val="009D046F"/>
    <w:rsid w:val="009D5FC2"/>
    <w:rsid w:val="009E6897"/>
    <w:rsid w:val="009E7238"/>
    <w:rsid w:val="009F4998"/>
    <w:rsid w:val="009F61F4"/>
    <w:rsid w:val="009F6D37"/>
    <w:rsid w:val="009F6EEA"/>
    <w:rsid w:val="009F6F32"/>
    <w:rsid w:val="00A00801"/>
    <w:rsid w:val="00A0722A"/>
    <w:rsid w:val="00A07D40"/>
    <w:rsid w:val="00A13EDD"/>
    <w:rsid w:val="00A15E95"/>
    <w:rsid w:val="00A15F88"/>
    <w:rsid w:val="00A206B7"/>
    <w:rsid w:val="00A27617"/>
    <w:rsid w:val="00A30DC1"/>
    <w:rsid w:val="00A331B8"/>
    <w:rsid w:val="00A33258"/>
    <w:rsid w:val="00A357D5"/>
    <w:rsid w:val="00A35C15"/>
    <w:rsid w:val="00A40863"/>
    <w:rsid w:val="00A428D4"/>
    <w:rsid w:val="00A45701"/>
    <w:rsid w:val="00A45C2C"/>
    <w:rsid w:val="00A46221"/>
    <w:rsid w:val="00A501B2"/>
    <w:rsid w:val="00A564F7"/>
    <w:rsid w:val="00A56FE4"/>
    <w:rsid w:val="00A72DA4"/>
    <w:rsid w:val="00A8121D"/>
    <w:rsid w:val="00A82465"/>
    <w:rsid w:val="00A84D9A"/>
    <w:rsid w:val="00A9171D"/>
    <w:rsid w:val="00A918DC"/>
    <w:rsid w:val="00AA2663"/>
    <w:rsid w:val="00AC08D1"/>
    <w:rsid w:val="00AC4AA1"/>
    <w:rsid w:val="00AC582E"/>
    <w:rsid w:val="00AC6A11"/>
    <w:rsid w:val="00AD0BB3"/>
    <w:rsid w:val="00AD0DDA"/>
    <w:rsid w:val="00AD16B3"/>
    <w:rsid w:val="00AE0F78"/>
    <w:rsid w:val="00AE15A4"/>
    <w:rsid w:val="00AE3BD3"/>
    <w:rsid w:val="00AE6C46"/>
    <w:rsid w:val="00AF4A67"/>
    <w:rsid w:val="00AF68A1"/>
    <w:rsid w:val="00AF6F09"/>
    <w:rsid w:val="00AF78D1"/>
    <w:rsid w:val="00B029D3"/>
    <w:rsid w:val="00B0304F"/>
    <w:rsid w:val="00B10722"/>
    <w:rsid w:val="00B12492"/>
    <w:rsid w:val="00B12768"/>
    <w:rsid w:val="00B13CF6"/>
    <w:rsid w:val="00B23BD5"/>
    <w:rsid w:val="00B24FF9"/>
    <w:rsid w:val="00B31246"/>
    <w:rsid w:val="00B33D15"/>
    <w:rsid w:val="00B441C0"/>
    <w:rsid w:val="00B46A31"/>
    <w:rsid w:val="00B46AC7"/>
    <w:rsid w:val="00B47518"/>
    <w:rsid w:val="00B47B82"/>
    <w:rsid w:val="00B53959"/>
    <w:rsid w:val="00B53ABB"/>
    <w:rsid w:val="00B56A6D"/>
    <w:rsid w:val="00B56B92"/>
    <w:rsid w:val="00B61A0D"/>
    <w:rsid w:val="00B6205D"/>
    <w:rsid w:val="00B63F94"/>
    <w:rsid w:val="00B7092D"/>
    <w:rsid w:val="00B71892"/>
    <w:rsid w:val="00B74017"/>
    <w:rsid w:val="00B755E8"/>
    <w:rsid w:val="00B766AF"/>
    <w:rsid w:val="00B937D5"/>
    <w:rsid w:val="00B954F8"/>
    <w:rsid w:val="00B95786"/>
    <w:rsid w:val="00BA04B1"/>
    <w:rsid w:val="00BA0EC4"/>
    <w:rsid w:val="00BA6A37"/>
    <w:rsid w:val="00BB3476"/>
    <w:rsid w:val="00BC6F84"/>
    <w:rsid w:val="00BD188D"/>
    <w:rsid w:val="00BE19CF"/>
    <w:rsid w:val="00BF6FB3"/>
    <w:rsid w:val="00BF7FC7"/>
    <w:rsid w:val="00C054C2"/>
    <w:rsid w:val="00C05C19"/>
    <w:rsid w:val="00C061EA"/>
    <w:rsid w:val="00C10375"/>
    <w:rsid w:val="00C13AA3"/>
    <w:rsid w:val="00C3467B"/>
    <w:rsid w:val="00C35638"/>
    <w:rsid w:val="00C358C1"/>
    <w:rsid w:val="00C36B04"/>
    <w:rsid w:val="00C40731"/>
    <w:rsid w:val="00C41D52"/>
    <w:rsid w:val="00C420E9"/>
    <w:rsid w:val="00C433F6"/>
    <w:rsid w:val="00C44E93"/>
    <w:rsid w:val="00C50376"/>
    <w:rsid w:val="00C55853"/>
    <w:rsid w:val="00C6098F"/>
    <w:rsid w:val="00C61306"/>
    <w:rsid w:val="00C61F9F"/>
    <w:rsid w:val="00C655A6"/>
    <w:rsid w:val="00C65D25"/>
    <w:rsid w:val="00C77172"/>
    <w:rsid w:val="00C82D4A"/>
    <w:rsid w:val="00C83A9C"/>
    <w:rsid w:val="00C84F75"/>
    <w:rsid w:val="00C85452"/>
    <w:rsid w:val="00C91165"/>
    <w:rsid w:val="00C936BB"/>
    <w:rsid w:val="00C94ABF"/>
    <w:rsid w:val="00CB02A6"/>
    <w:rsid w:val="00CB211F"/>
    <w:rsid w:val="00CB3A89"/>
    <w:rsid w:val="00CB7C78"/>
    <w:rsid w:val="00CC618D"/>
    <w:rsid w:val="00CC7962"/>
    <w:rsid w:val="00CD4276"/>
    <w:rsid w:val="00CE0A4F"/>
    <w:rsid w:val="00D0009C"/>
    <w:rsid w:val="00D010A6"/>
    <w:rsid w:val="00D0203C"/>
    <w:rsid w:val="00D03DF5"/>
    <w:rsid w:val="00D04C61"/>
    <w:rsid w:val="00D06E84"/>
    <w:rsid w:val="00D1166A"/>
    <w:rsid w:val="00D14740"/>
    <w:rsid w:val="00D202CD"/>
    <w:rsid w:val="00D22D46"/>
    <w:rsid w:val="00D23B29"/>
    <w:rsid w:val="00D3431B"/>
    <w:rsid w:val="00D34762"/>
    <w:rsid w:val="00D43212"/>
    <w:rsid w:val="00D44868"/>
    <w:rsid w:val="00D46584"/>
    <w:rsid w:val="00D556A7"/>
    <w:rsid w:val="00D557DE"/>
    <w:rsid w:val="00D60D9E"/>
    <w:rsid w:val="00D61038"/>
    <w:rsid w:val="00D63937"/>
    <w:rsid w:val="00D63F42"/>
    <w:rsid w:val="00D76931"/>
    <w:rsid w:val="00D81CE0"/>
    <w:rsid w:val="00D820CD"/>
    <w:rsid w:val="00D827BC"/>
    <w:rsid w:val="00D864A1"/>
    <w:rsid w:val="00D92258"/>
    <w:rsid w:val="00D93B90"/>
    <w:rsid w:val="00D96C8D"/>
    <w:rsid w:val="00DA323B"/>
    <w:rsid w:val="00DA79E2"/>
    <w:rsid w:val="00DB77D8"/>
    <w:rsid w:val="00DC6F6D"/>
    <w:rsid w:val="00DD11F4"/>
    <w:rsid w:val="00DD2FE7"/>
    <w:rsid w:val="00DD7EC1"/>
    <w:rsid w:val="00DE2C8E"/>
    <w:rsid w:val="00DF0FDB"/>
    <w:rsid w:val="00DF6739"/>
    <w:rsid w:val="00E0001B"/>
    <w:rsid w:val="00E02A02"/>
    <w:rsid w:val="00E05951"/>
    <w:rsid w:val="00E0623B"/>
    <w:rsid w:val="00E07AC1"/>
    <w:rsid w:val="00E11296"/>
    <w:rsid w:val="00E125FF"/>
    <w:rsid w:val="00E130B0"/>
    <w:rsid w:val="00E14BE4"/>
    <w:rsid w:val="00E20E3D"/>
    <w:rsid w:val="00E2569A"/>
    <w:rsid w:val="00E2583C"/>
    <w:rsid w:val="00E260DB"/>
    <w:rsid w:val="00E26BC2"/>
    <w:rsid w:val="00E26EFC"/>
    <w:rsid w:val="00E30FDB"/>
    <w:rsid w:val="00E35D78"/>
    <w:rsid w:val="00E35F96"/>
    <w:rsid w:val="00E416D3"/>
    <w:rsid w:val="00E469EA"/>
    <w:rsid w:val="00E60CCE"/>
    <w:rsid w:val="00E60DAB"/>
    <w:rsid w:val="00E6208A"/>
    <w:rsid w:val="00E65000"/>
    <w:rsid w:val="00E65E89"/>
    <w:rsid w:val="00E71F02"/>
    <w:rsid w:val="00E7380F"/>
    <w:rsid w:val="00E775E8"/>
    <w:rsid w:val="00E809CB"/>
    <w:rsid w:val="00E81926"/>
    <w:rsid w:val="00E82499"/>
    <w:rsid w:val="00E86890"/>
    <w:rsid w:val="00E91DBE"/>
    <w:rsid w:val="00E921D5"/>
    <w:rsid w:val="00E938D3"/>
    <w:rsid w:val="00EA5F1A"/>
    <w:rsid w:val="00EB2240"/>
    <w:rsid w:val="00EB7CC7"/>
    <w:rsid w:val="00EB7F6F"/>
    <w:rsid w:val="00ED2404"/>
    <w:rsid w:val="00ED3D99"/>
    <w:rsid w:val="00EE57C6"/>
    <w:rsid w:val="00EF2A3A"/>
    <w:rsid w:val="00EF5DA4"/>
    <w:rsid w:val="00F013DF"/>
    <w:rsid w:val="00F05BED"/>
    <w:rsid w:val="00F07965"/>
    <w:rsid w:val="00F13E19"/>
    <w:rsid w:val="00F1469C"/>
    <w:rsid w:val="00F169AA"/>
    <w:rsid w:val="00F21AB1"/>
    <w:rsid w:val="00F23277"/>
    <w:rsid w:val="00F25450"/>
    <w:rsid w:val="00F3123D"/>
    <w:rsid w:val="00F3318B"/>
    <w:rsid w:val="00F35778"/>
    <w:rsid w:val="00F367B1"/>
    <w:rsid w:val="00F41FC0"/>
    <w:rsid w:val="00F501ED"/>
    <w:rsid w:val="00F518B3"/>
    <w:rsid w:val="00F54B00"/>
    <w:rsid w:val="00F60161"/>
    <w:rsid w:val="00F614F2"/>
    <w:rsid w:val="00F61B40"/>
    <w:rsid w:val="00F64A82"/>
    <w:rsid w:val="00F64A9D"/>
    <w:rsid w:val="00F65B2E"/>
    <w:rsid w:val="00F6771D"/>
    <w:rsid w:val="00F71723"/>
    <w:rsid w:val="00F71897"/>
    <w:rsid w:val="00F71E92"/>
    <w:rsid w:val="00F77B47"/>
    <w:rsid w:val="00F84FE4"/>
    <w:rsid w:val="00F92ABB"/>
    <w:rsid w:val="00F97F71"/>
    <w:rsid w:val="00FB16A6"/>
    <w:rsid w:val="00FB62B9"/>
    <w:rsid w:val="00FB7002"/>
    <w:rsid w:val="00FB7160"/>
    <w:rsid w:val="00FB72A3"/>
    <w:rsid w:val="00FB74B6"/>
    <w:rsid w:val="00FC3DAD"/>
    <w:rsid w:val="00FC4380"/>
    <w:rsid w:val="00FC6CC3"/>
    <w:rsid w:val="00FC72BB"/>
    <w:rsid w:val="00FD66AB"/>
    <w:rsid w:val="00FF2D96"/>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A258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
    <w:uiPriority w:val="99"/>
    <w:rsid w:val="00C55853"/>
    <w:rPr>
      <w:rFonts w:ascii="Times New Roman" w:eastAsia="Times New Roman" w:hAnsi="Times New Roman" w:cs="Times New Roman"/>
      <w:sz w:val="20"/>
      <w:szCs w:val="20"/>
      <w:lang w:val="en-CA"/>
    </w:rPr>
  </w:style>
  <w:style w:type="paragraph" w:styleId="EndnoteText">
    <w:name w:val="endnote text"/>
    <w:basedOn w:val="Normal"/>
    <w:link w:val="EndnoteTextChar"/>
    <w:uiPriority w:val="99"/>
    <w:rsid w:val="00C55853"/>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C55853"/>
    <w:rPr>
      <w:lang w:val="en-CA"/>
    </w:rPr>
  </w:style>
  <w:style w:type="character" w:styleId="EndnoteReference">
    <w:name w:val="endnote reference"/>
    <w:basedOn w:val="DefaultParagraphFont"/>
    <w:uiPriority w:val="99"/>
    <w:unhideWhenUsed/>
    <w:rsid w:val="00C55853"/>
    <w:rPr>
      <w:vertAlign w:val="superscript"/>
    </w:rPr>
  </w:style>
  <w:style w:type="character" w:styleId="Hyperlink">
    <w:name w:val="Hyperlink"/>
    <w:basedOn w:val="DefaultParagraphFont"/>
    <w:uiPriority w:val="99"/>
    <w:unhideWhenUsed/>
    <w:rsid w:val="00C55853"/>
    <w:rPr>
      <w:color w:val="0000FF" w:themeColor="hyperlink"/>
      <w:u w:val="single"/>
    </w:rPr>
  </w:style>
  <w:style w:type="paragraph" w:styleId="FootnoteText">
    <w:name w:val="footnote text"/>
    <w:basedOn w:val="Normal"/>
    <w:link w:val="FootnoteTextChar"/>
    <w:uiPriority w:val="99"/>
    <w:unhideWhenUsed/>
    <w:rsid w:val="00C55853"/>
  </w:style>
  <w:style w:type="character" w:customStyle="1" w:styleId="FootnoteTextChar">
    <w:name w:val="Footnote Text Char"/>
    <w:basedOn w:val="DefaultParagraphFont"/>
    <w:link w:val="FootnoteText"/>
    <w:uiPriority w:val="99"/>
    <w:rsid w:val="00C55853"/>
    <w:rPr>
      <w:lang w:val="en-CA"/>
    </w:rPr>
  </w:style>
  <w:style w:type="character" w:styleId="FootnoteReference">
    <w:name w:val="footnote reference"/>
    <w:basedOn w:val="DefaultParagraphFont"/>
    <w:uiPriority w:val="99"/>
    <w:unhideWhenUsed/>
    <w:rsid w:val="00C55853"/>
    <w:rPr>
      <w:vertAlign w:val="superscript"/>
    </w:rPr>
  </w:style>
  <w:style w:type="paragraph" w:styleId="NormalWeb">
    <w:name w:val="Normal (Web)"/>
    <w:basedOn w:val="Normal"/>
    <w:unhideWhenUsed/>
    <w:rsid w:val="005A5D33"/>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335225"/>
    <w:rPr>
      <w:b/>
      <w:bCs/>
    </w:rPr>
  </w:style>
  <w:style w:type="character" w:customStyle="1" w:styleId="slug-doi">
    <w:name w:val="slug-doi"/>
    <w:basedOn w:val="DefaultParagraphFont"/>
    <w:rsid w:val="00335225"/>
  </w:style>
  <w:style w:type="paragraph" w:customStyle="1" w:styleId="Normal1">
    <w:name w:val="Normal1"/>
    <w:rsid w:val="00335225"/>
    <w:pPr>
      <w:spacing w:line="276" w:lineRule="auto"/>
    </w:pPr>
    <w:rPr>
      <w:rFonts w:ascii="Arial" w:eastAsia="Arial" w:hAnsi="Arial" w:cs="Arial"/>
      <w:color w:val="000000"/>
      <w:sz w:val="22"/>
      <w:szCs w:val="22"/>
      <w:lang w:val="en-CA"/>
    </w:rPr>
  </w:style>
  <w:style w:type="character" w:styleId="Emphasis">
    <w:name w:val="Emphasis"/>
    <w:basedOn w:val="DefaultParagraphFont"/>
    <w:uiPriority w:val="20"/>
    <w:qFormat/>
    <w:rsid w:val="00335225"/>
    <w:rPr>
      <w:i/>
      <w:iCs/>
    </w:rPr>
  </w:style>
  <w:style w:type="paragraph" w:customStyle="1" w:styleId="p1">
    <w:name w:val="p1"/>
    <w:basedOn w:val="Normal"/>
    <w:rsid w:val="00674287"/>
    <w:rPr>
      <w:rFonts w:ascii="Times" w:hAnsi="Times" w:cs="Times New Roman"/>
      <w:sz w:val="15"/>
      <w:szCs w:val="15"/>
      <w:lang w:val="en-US"/>
    </w:rPr>
  </w:style>
  <w:style w:type="character" w:customStyle="1" w:styleId="s1">
    <w:name w:val="s1"/>
    <w:basedOn w:val="DefaultParagraphFont"/>
    <w:rsid w:val="00674287"/>
    <w:rPr>
      <w:rFonts w:ascii="Times" w:hAnsi="Times" w:hint="default"/>
      <w:sz w:val="10"/>
      <w:szCs w:val="10"/>
    </w:rPr>
  </w:style>
  <w:style w:type="character" w:customStyle="1" w:styleId="apple-converted-space">
    <w:name w:val="apple-converted-space"/>
    <w:basedOn w:val="DefaultParagraphFont"/>
    <w:rsid w:val="00674287"/>
  </w:style>
  <w:style w:type="paragraph" w:styleId="BalloonText">
    <w:name w:val="Balloon Text"/>
    <w:basedOn w:val="Normal"/>
    <w:link w:val="BalloonTextChar"/>
    <w:uiPriority w:val="99"/>
    <w:semiHidden/>
    <w:unhideWhenUsed/>
    <w:rsid w:val="005F18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18D8"/>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934F9E"/>
    <w:rPr>
      <w:sz w:val="18"/>
      <w:szCs w:val="18"/>
    </w:rPr>
  </w:style>
  <w:style w:type="paragraph" w:styleId="CommentText">
    <w:name w:val="annotation text"/>
    <w:basedOn w:val="Normal"/>
    <w:link w:val="CommentTextChar"/>
    <w:uiPriority w:val="99"/>
    <w:semiHidden/>
    <w:unhideWhenUsed/>
    <w:rsid w:val="00934F9E"/>
  </w:style>
  <w:style w:type="character" w:customStyle="1" w:styleId="CommentTextChar">
    <w:name w:val="Comment Text Char"/>
    <w:basedOn w:val="DefaultParagraphFont"/>
    <w:link w:val="CommentText"/>
    <w:uiPriority w:val="99"/>
    <w:semiHidden/>
    <w:rsid w:val="00934F9E"/>
    <w:rPr>
      <w:lang w:val="en-CA"/>
    </w:rPr>
  </w:style>
  <w:style w:type="paragraph" w:styleId="CommentSubject">
    <w:name w:val="annotation subject"/>
    <w:basedOn w:val="CommentText"/>
    <w:next w:val="CommentText"/>
    <w:link w:val="CommentSubjectChar"/>
    <w:uiPriority w:val="99"/>
    <w:semiHidden/>
    <w:unhideWhenUsed/>
    <w:rsid w:val="00934F9E"/>
    <w:rPr>
      <w:b/>
      <w:bCs/>
      <w:sz w:val="20"/>
      <w:szCs w:val="20"/>
    </w:rPr>
  </w:style>
  <w:style w:type="character" w:customStyle="1" w:styleId="CommentSubjectChar">
    <w:name w:val="Comment Subject Char"/>
    <w:basedOn w:val="CommentTextChar"/>
    <w:link w:val="CommentSubject"/>
    <w:uiPriority w:val="99"/>
    <w:semiHidden/>
    <w:rsid w:val="00934F9E"/>
    <w:rPr>
      <w:b/>
      <w:bCs/>
      <w:sz w:val="20"/>
      <w:szCs w:val="20"/>
      <w:lang w:val="en-CA"/>
    </w:rPr>
  </w:style>
  <w:style w:type="paragraph" w:styleId="Revision">
    <w:name w:val="Revision"/>
    <w:hidden/>
    <w:uiPriority w:val="99"/>
    <w:semiHidden/>
    <w:rsid w:val="00934F9E"/>
    <w:rPr>
      <w:lang w:val="en-CA"/>
    </w:rPr>
  </w:style>
  <w:style w:type="paragraph" w:styleId="Header">
    <w:name w:val="header"/>
    <w:basedOn w:val="Normal"/>
    <w:link w:val="HeaderChar"/>
    <w:uiPriority w:val="99"/>
    <w:unhideWhenUsed/>
    <w:rsid w:val="00731E5B"/>
    <w:pPr>
      <w:tabs>
        <w:tab w:val="center" w:pos="4320"/>
        <w:tab w:val="right" w:pos="8640"/>
      </w:tabs>
    </w:pPr>
  </w:style>
  <w:style w:type="character" w:customStyle="1" w:styleId="HeaderChar">
    <w:name w:val="Header Char"/>
    <w:basedOn w:val="DefaultParagraphFont"/>
    <w:link w:val="Header"/>
    <w:uiPriority w:val="99"/>
    <w:rsid w:val="00731E5B"/>
    <w:rPr>
      <w:lang w:val="en-CA"/>
    </w:rPr>
  </w:style>
  <w:style w:type="character" w:styleId="PageNumber">
    <w:name w:val="page number"/>
    <w:basedOn w:val="DefaultParagraphFont"/>
    <w:uiPriority w:val="99"/>
    <w:semiHidden/>
    <w:unhideWhenUsed/>
    <w:rsid w:val="00731E5B"/>
  </w:style>
  <w:style w:type="paragraph" w:styleId="Footer">
    <w:name w:val="footer"/>
    <w:basedOn w:val="Normal"/>
    <w:link w:val="FooterChar"/>
    <w:uiPriority w:val="99"/>
    <w:unhideWhenUsed/>
    <w:rsid w:val="007320D9"/>
    <w:pPr>
      <w:tabs>
        <w:tab w:val="center" w:pos="4320"/>
        <w:tab w:val="right" w:pos="8640"/>
      </w:tabs>
    </w:pPr>
  </w:style>
  <w:style w:type="character" w:customStyle="1" w:styleId="FooterChar">
    <w:name w:val="Footer Char"/>
    <w:basedOn w:val="DefaultParagraphFont"/>
    <w:link w:val="Footer"/>
    <w:uiPriority w:val="99"/>
    <w:rsid w:val="007320D9"/>
    <w:rPr>
      <w:lang w:val="en-CA"/>
    </w:rPr>
  </w:style>
  <w:style w:type="character" w:styleId="FollowedHyperlink">
    <w:name w:val="FollowedHyperlink"/>
    <w:basedOn w:val="DefaultParagraphFont"/>
    <w:uiPriority w:val="99"/>
    <w:semiHidden/>
    <w:unhideWhenUsed/>
    <w:rsid w:val="00E60DAB"/>
    <w:rPr>
      <w:color w:val="800080" w:themeColor="followedHyperlink"/>
      <w:u w:val="single"/>
    </w:rPr>
  </w:style>
  <w:style w:type="paragraph" w:styleId="ListParagraph">
    <w:name w:val="List Paragraph"/>
    <w:basedOn w:val="Normal"/>
    <w:uiPriority w:val="34"/>
    <w:qFormat/>
    <w:rsid w:val="00C82D4A"/>
    <w:pPr>
      <w:ind w:left="720"/>
      <w:contextualSpacing/>
    </w:pPr>
    <w:rPr>
      <w:rFonts w:ascii="Times New Roman" w:eastAsiaTheme="minorHAnsi" w:hAnsi="Times New Roman" w:cs="Times New Roman"/>
    </w:rPr>
  </w:style>
  <w:style w:type="paragraph" w:customStyle="1" w:styleId="Default">
    <w:name w:val="Default"/>
    <w:rsid w:val="00D557DE"/>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
    <w:uiPriority w:val="99"/>
    <w:rsid w:val="00C55853"/>
    <w:rPr>
      <w:rFonts w:ascii="Times New Roman" w:eastAsia="Times New Roman" w:hAnsi="Times New Roman" w:cs="Times New Roman"/>
      <w:sz w:val="20"/>
      <w:szCs w:val="20"/>
      <w:lang w:val="en-CA"/>
    </w:rPr>
  </w:style>
  <w:style w:type="paragraph" w:styleId="EndnoteText">
    <w:name w:val="endnote text"/>
    <w:basedOn w:val="Normal"/>
    <w:link w:val="EndnoteTextChar"/>
    <w:uiPriority w:val="99"/>
    <w:rsid w:val="00C55853"/>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C55853"/>
    <w:rPr>
      <w:lang w:val="en-CA"/>
    </w:rPr>
  </w:style>
  <w:style w:type="character" w:styleId="EndnoteReference">
    <w:name w:val="endnote reference"/>
    <w:basedOn w:val="DefaultParagraphFont"/>
    <w:uiPriority w:val="99"/>
    <w:unhideWhenUsed/>
    <w:rsid w:val="00C55853"/>
    <w:rPr>
      <w:vertAlign w:val="superscript"/>
    </w:rPr>
  </w:style>
  <w:style w:type="character" w:styleId="Hyperlink">
    <w:name w:val="Hyperlink"/>
    <w:basedOn w:val="DefaultParagraphFont"/>
    <w:uiPriority w:val="99"/>
    <w:unhideWhenUsed/>
    <w:rsid w:val="00C55853"/>
    <w:rPr>
      <w:color w:val="0000FF" w:themeColor="hyperlink"/>
      <w:u w:val="single"/>
    </w:rPr>
  </w:style>
  <w:style w:type="paragraph" w:styleId="FootnoteText">
    <w:name w:val="footnote text"/>
    <w:basedOn w:val="Normal"/>
    <w:link w:val="FootnoteTextChar"/>
    <w:uiPriority w:val="99"/>
    <w:unhideWhenUsed/>
    <w:rsid w:val="00C55853"/>
  </w:style>
  <w:style w:type="character" w:customStyle="1" w:styleId="FootnoteTextChar">
    <w:name w:val="Footnote Text Char"/>
    <w:basedOn w:val="DefaultParagraphFont"/>
    <w:link w:val="FootnoteText"/>
    <w:uiPriority w:val="99"/>
    <w:rsid w:val="00C55853"/>
    <w:rPr>
      <w:lang w:val="en-CA"/>
    </w:rPr>
  </w:style>
  <w:style w:type="character" w:styleId="FootnoteReference">
    <w:name w:val="footnote reference"/>
    <w:basedOn w:val="DefaultParagraphFont"/>
    <w:uiPriority w:val="99"/>
    <w:unhideWhenUsed/>
    <w:rsid w:val="00C55853"/>
    <w:rPr>
      <w:vertAlign w:val="superscript"/>
    </w:rPr>
  </w:style>
  <w:style w:type="paragraph" w:styleId="NormalWeb">
    <w:name w:val="Normal (Web)"/>
    <w:basedOn w:val="Normal"/>
    <w:unhideWhenUsed/>
    <w:rsid w:val="005A5D33"/>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335225"/>
    <w:rPr>
      <w:b/>
      <w:bCs/>
    </w:rPr>
  </w:style>
  <w:style w:type="character" w:customStyle="1" w:styleId="slug-doi">
    <w:name w:val="slug-doi"/>
    <w:basedOn w:val="DefaultParagraphFont"/>
    <w:rsid w:val="00335225"/>
  </w:style>
  <w:style w:type="paragraph" w:customStyle="1" w:styleId="Normal1">
    <w:name w:val="Normal1"/>
    <w:rsid w:val="00335225"/>
    <w:pPr>
      <w:spacing w:line="276" w:lineRule="auto"/>
    </w:pPr>
    <w:rPr>
      <w:rFonts w:ascii="Arial" w:eastAsia="Arial" w:hAnsi="Arial" w:cs="Arial"/>
      <w:color w:val="000000"/>
      <w:sz w:val="22"/>
      <w:szCs w:val="22"/>
      <w:lang w:val="en-CA"/>
    </w:rPr>
  </w:style>
  <w:style w:type="character" w:styleId="Emphasis">
    <w:name w:val="Emphasis"/>
    <w:basedOn w:val="DefaultParagraphFont"/>
    <w:uiPriority w:val="20"/>
    <w:qFormat/>
    <w:rsid w:val="00335225"/>
    <w:rPr>
      <w:i/>
      <w:iCs/>
    </w:rPr>
  </w:style>
  <w:style w:type="paragraph" w:customStyle="1" w:styleId="p1">
    <w:name w:val="p1"/>
    <w:basedOn w:val="Normal"/>
    <w:rsid w:val="00674287"/>
    <w:rPr>
      <w:rFonts w:ascii="Times" w:hAnsi="Times" w:cs="Times New Roman"/>
      <w:sz w:val="15"/>
      <w:szCs w:val="15"/>
      <w:lang w:val="en-US"/>
    </w:rPr>
  </w:style>
  <w:style w:type="character" w:customStyle="1" w:styleId="s1">
    <w:name w:val="s1"/>
    <w:basedOn w:val="DefaultParagraphFont"/>
    <w:rsid w:val="00674287"/>
    <w:rPr>
      <w:rFonts w:ascii="Times" w:hAnsi="Times" w:hint="default"/>
      <w:sz w:val="10"/>
      <w:szCs w:val="10"/>
    </w:rPr>
  </w:style>
  <w:style w:type="character" w:customStyle="1" w:styleId="apple-converted-space">
    <w:name w:val="apple-converted-space"/>
    <w:basedOn w:val="DefaultParagraphFont"/>
    <w:rsid w:val="00674287"/>
  </w:style>
  <w:style w:type="paragraph" w:styleId="BalloonText">
    <w:name w:val="Balloon Text"/>
    <w:basedOn w:val="Normal"/>
    <w:link w:val="BalloonTextChar"/>
    <w:uiPriority w:val="99"/>
    <w:semiHidden/>
    <w:unhideWhenUsed/>
    <w:rsid w:val="005F18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18D8"/>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934F9E"/>
    <w:rPr>
      <w:sz w:val="18"/>
      <w:szCs w:val="18"/>
    </w:rPr>
  </w:style>
  <w:style w:type="paragraph" w:styleId="CommentText">
    <w:name w:val="annotation text"/>
    <w:basedOn w:val="Normal"/>
    <w:link w:val="CommentTextChar"/>
    <w:uiPriority w:val="99"/>
    <w:semiHidden/>
    <w:unhideWhenUsed/>
    <w:rsid w:val="00934F9E"/>
  </w:style>
  <w:style w:type="character" w:customStyle="1" w:styleId="CommentTextChar">
    <w:name w:val="Comment Text Char"/>
    <w:basedOn w:val="DefaultParagraphFont"/>
    <w:link w:val="CommentText"/>
    <w:uiPriority w:val="99"/>
    <w:semiHidden/>
    <w:rsid w:val="00934F9E"/>
    <w:rPr>
      <w:lang w:val="en-CA"/>
    </w:rPr>
  </w:style>
  <w:style w:type="paragraph" w:styleId="CommentSubject">
    <w:name w:val="annotation subject"/>
    <w:basedOn w:val="CommentText"/>
    <w:next w:val="CommentText"/>
    <w:link w:val="CommentSubjectChar"/>
    <w:uiPriority w:val="99"/>
    <w:semiHidden/>
    <w:unhideWhenUsed/>
    <w:rsid w:val="00934F9E"/>
    <w:rPr>
      <w:b/>
      <w:bCs/>
      <w:sz w:val="20"/>
      <w:szCs w:val="20"/>
    </w:rPr>
  </w:style>
  <w:style w:type="character" w:customStyle="1" w:styleId="CommentSubjectChar">
    <w:name w:val="Comment Subject Char"/>
    <w:basedOn w:val="CommentTextChar"/>
    <w:link w:val="CommentSubject"/>
    <w:uiPriority w:val="99"/>
    <w:semiHidden/>
    <w:rsid w:val="00934F9E"/>
    <w:rPr>
      <w:b/>
      <w:bCs/>
      <w:sz w:val="20"/>
      <w:szCs w:val="20"/>
      <w:lang w:val="en-CA"/>
    </w:rPr>
  </w:style>
  <w:style w:type="paragraph" w:styleId="Revision">
    <w:name w:val="Revision"/>
    <w:hidden/>
    <w:uiPriority w:val="99"/>
    <w:semiHidden/>
    <w:rsid w:val="00934F9E"/>
    <w:rPr>
      <w:lang w:val="en-CA"/>
    </w:rPr>
  </w:style>
  <w:style w:type="paragraph" w:styleId="Header">
    <w:name w:val="header"/>
    <w:basedOn w:val="Normal"/>
    <w:link w:val="HeaderChar"/>
    <w:uiPriority w:val="99"/>
    <w:unhideWhenUsed/>
    <w:rsid w:val="00731E5B"/>
    <w:pPr>
      <w:tabs>
        <w:tab w:val="center" w:pos="4320"/>
        <w:tab w:val="right" w:pos="8640"/>
      </w:tabs>
    </w:pPr>
  </w:style>
  <w:style w:type="character" w:customStyle="1" w:styleId="HeaderChar">
    <w:name w:val="Header Char"/>
    <w:basedOn w:val="DefaultParagraphFont"/>
    <w:link w:val="Header"/>
    <w:uiPriority w:val="99"/>
    <w:rsid w:val="00731E5B"/>
    <w:rPr>
      <w:lang w:val="en-CA"/>
    </w:rPr>
  </w:style>
  <w:style w:type="character" w:styleId="PageNumber">
    <w:name w:val="page number"/>
    <w:basedOn w:val="DefaultParagraphFont"/>
    <w:uiPriority w:val="99"/>
    <w:semiHidden/>
    <w:unhideWhenUsed/>
    <w:rsid w:val="00731E5B"/>
  </w:style>
  <w:style w:type="paragraph" w:styleId="Footer">
    <w:name w:val="footer"/>
    <w:basedOn w:val="Normal"/>
    <w:link w:val="FooterChar"/>
    <w:uiPriority w:val="99"/>
    <w:unhideWhenUsed/>
    <w:rsid w:val="007320D9"/>
    <w:pPr>
      <w:tabs>
        <w:tab w:val="center" w:pos="4320"/>
        <w:tab w:val="right" w:pos="8640"/>
      </w:tabs>
    </w:pPr>
  </w:style>
  <w:style w:type="character" w:customStyle="1" w:styleId="FooterChar">
    <w:name w:val="Footer Char"/>
    <w:basedOn w:val="DefaultParagraphFont"/>
    <w:link w:val="Footer"/>
    <w:uiPriority w:val="99"/>
    <w:rsid w:val="007320D9"/>
    <w:rPr>
      <w:lang w:val="en-CA"/>
    </w:rPr>
  </w:style>
  <w:style w:type="character" w:styleId="FollowedHyperlink">
    <w:name w:val="FollowedHyperlink"/>
    <w:basedOn w:val="DefaultParagraphFont"/>
    <w:uiPriority w:val="99"/>
    <w:semiHidden/>
    <w:unhideWhenUsed/>
    <w:rsid w:val="00E60DAB"/>
    <w:rPr>
      <w:color w:val="800080" w:themeColor="followedHyperlink"/>
      <w:u w:val="single"/>
    </w:rPr>
  </w:style>
  <w:style w:type="paragraph" w:styleId="ListParagraph">
    <w:name w:val="List Paragraph"/>
    <w:basedOn w:val="Normal"/>
    <w:uiPriority w:val="34"/>
    <w:qFormat/>
    <w:rsid w:val="00C82D4A"/>
    <w:pPr>
      <w:ind w:left="720"/>
      <w:contextualSpacing/>
    </w:pPr>
    <w:rPr>
      <w:rFonts w:ascii="Times New Roman" w:eastAsiaTheme="minorHAnsi" w:hAnsi="Times New Roman" w:cs="Times New Roman"/>
    </w:rPr>
  </w:style>
  <w:style w:type="paragraph" w:customStyle="1" w:styleId="Default">
    <w:name w:val="Default"/>
    <w:rsid w:val="00D557DE"/>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98">
      <w:bodyDiv w:val="1"/>
      <w:marLeft w:val="0"/>
      <w:marRight w:val="0"/>
      <w:marTop w:val="0"/>
      <w:marBottom w:val="0"/>
      <w:divBdr>
        <w:top w:val="none" w:sz="0" w:space="0" w:color="auto"/>
        <w:left w:val="none" w:sz="0" w:space="0" w:color="auto"/>
        <w:bottom w:val="none" w:sz="0" w:space="0" w:color="auto"/>
        <w:right w:val="none" w:sz="0" w:space="0" w:color="auto"/>
      </w:divBdr>
    </w:div>
    <w:div w:id="426584961">
      <w:bodyDiv w:val="1"/>
      <w:marLeft w:val="0"/>
      <w:marRight w:val="0"/>
      <w:marTop w:val="0"/>
      <w:marBottom w:val="0"/>
      <w:divBdr>
        <w:top w:val="none" w:sz="0" w:space="0" w:color="auto"/>
        <w:left w:val="none" w:sz="0" w:space="0" w:color="auto"/>
        <w:bottom w:val="none" w:sz="0" w:space="0" w:color="auto"/>
        <w:right w:val="none" w:sz="0" w:space="0" w:color="auto"/>
      </w:divBdr>
    </w:div>
    <w:div w:id="924265162">
      <w:bodyDiv w:val="1"/>
      <w:marLeft w:val="0"/>
      <w:marRight w:val="0"/>
      <w:marTop w:val="0"/>
      <w:marBottom w:val="0"/>
      <w:divBdr>
        <w:top w:val="none" w:sz="0" w:space="0" w:color="auto"/>
        <w:left w:val="none" w:sz="0" w:space="0" w:color="auto"/>
        <w:bottom w:val="none" w:sz="0" w:space="0" w:color="auto"/>
        <w:right w:val="none" w:sz="0" w:space="0" w:color="auto"/>
      </w:divBdr>
      <w:divsChild>
        <w:div w:id="614404940">
          <w:marLeft w:val="0"/>
          <w:marRight w:val="0"/>
          <w:marTop w:val="0"/>
          <w:marBottom w:val="0"/>
          <w:divBdr>
            <w:top w:val="none" w:sz="0" w:space="0" w:color="auto"/>
            <w:left w:val="none" w:sz="0" w:space="0" w:color="auto"/>
            <w:bottom w:val="none" w:sz="0" w:space="0" w:color="auto"/>
            <w:right w:val="none" w:sz="0" w:space="0" w:color="auto"/>
          </w:divBdr>
        </w:div>
        <w:div w:id="1164737635">
          <w:marLeft w:val="0"/>
          <w:marRight w:val="0"/>
          <w:marTop w:val="0"/>
          <w:marBottom w:val="0"/>
          <w:divBdr>
            <w:top w:val="none" w:sz="0" w:space="0" w:color="auto"/>
            <w:left w:val="none" w:sz="0" w:space="0" w:color="auto"/>
            <w:bottom w:val="none" w:sz="0" w:space="0" w:color="auto"/>
            <w:right w:val="none" w:sz="0" w:space="0" w:color="auto"/>
          </w:divBdr>
        </w:div>
        <w:div w:id="521355366">
          <w:marLeft w:val="0"/>
          <w:marRight w:val="0"/>
          <w:marTop w:val="0"/>
          <w:marBottom w:val="0"/>
          <w:divBdr>
            <w:top w:val="none" w:sz="0" w:space="0" w:color="auto"/>
            <w:left w:val="none" w:sz="0" w:space="0" w:color="auto"/>
            <w:bottom w:val="none" w:sz="0" w:space="0" w:color="auto"/>
            <w:right w:val="none" w:sz="0" w:space="0" w:color="auto"/>
          </w:divBdr>
        </w:div>
        <w:div w:id="676349236">
          <w:marLeft w:val="0"/>
          <w:marRight w:val="0"/>
          <w:marTop w:val="0"/>
          <w:marBottom w:val="0"/>
          <w:divBdr>
            <w:top w:val="none" w:sz="0" w:space="0" w:color="auto"/>
            <w:left w:val="none" w:sz="0" w:space="0" w:color="auto"/>
            <w:bottom w:val="none" w:sz="0" w:space="0" w:color="auto"/>
            <w:right w:val="none" w:sz="0" w:space="0" w:color="auto"/>
          </w:divBdr>
        </w:div>
        <w:div w:id="1784498773">
          <w:marLeft w:val="0"/>
          <w:marRight w:val="0"/>
          <w:marTop w:val="0"/>
          <w:marBottom w:val="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stross@uvic.ca" TargetMode="External"/><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0" Type="http://schemas.openxmlformats.org/officeDocument/2006/relationships/hyperlink" Target="https://www.theglobeandmail.com/news/national/native-leaders-want-seat-at-health-meeting/article25679584/" TargetMode="External"/><Relationship Id="rId11" Type="http://schemas.openxmlformats.org/officeDocument/2006/relationships/hyperlink" Target="http://www.ammsa.com/publications/saskatchewan-sage/gathering-strength-not-strong-enough" TargetMode="External"/><Relationship Id="rId12" Type="http://schemas.openxmlformats.org/officeDocument/2006/relationships/hyperlink" Target="http://publications.gc.ca/collections/Collection/R32-192-2000E.pdf" TargetMode="External"/><Relationship Id="rId13" Type="http://schemas.openxmlformats.org/officeDocument/2006/relationships/hyperlink" Target="http://www.cbc.ca/player/play/2682083326/" TargetMode="External"/><Relationship Id="rId14" Type="http://schemas.openxmlformats.org/officeDocument/2006/relationships/hyperlink" Target="https://www.theglobeandmail.com/news/national/chief-justice-says-canada-attempted-cultural-genocide-on-aboriginals/article24688854/" TargetMode="External"/><Relationship Id="rId15" Type="http://schemas.openxmlformats.org/officeDocument/2006/relationships/hyperlink" Target="http://www.cbc.ca/news/canada/british-columbia/the-right-to-remain-documentary-explores-development-pressure-on-vancouver-s-dtes-1.3183890" TargetMode="External"/><Relationship Id="rId16" Type="http://schemas.openxmlformats.org/officeDocument/2006/relationships/hyperlink" Target="https://search-proquest-com.ezproxy.library.uvic.ca/docview/460853901/fulltext/4521ADF6397C4D55PQ/1?accountid=14846"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ttjame@uvic.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e72Z-XGk7Jc" TargetMode="External"/><Relationship Id="rId4" Type="http://schemas.openxmlformats.org/officeDocument/2006/relationships/hyperlink" Target="http://www.newswire.ca/news-releases/apology-to-indian-residential-school-survivors---open-letter-from-ted-quewezance-to-the-prime-minister-536190761.html" TargetMode="External"/><Relationship Id="rId1" Type="http://schemas.openxmlformats.org/officeDocument/2006/relationships/hyperlink" Target="http://www.residentialschoolsettlement.ca/english_index.html" TargetMode="External"/><Relationship Id="rId2" Type="http://schemas.openxmlformats.org/officeDocument/2006/relationships/hyperlink" Target="https://www.aadnc-aandc.gc.ca/eng/1100100015644/1100100015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10248</Words>
  <Characters>58418</Characters>
  <Application>Microsoft Macintosh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James</dc:creator>
  <cp:keywords/>
  <dc:description/>
  <cp:lastModifiedBy>Matt James</cp:lastModifiedBy>
  <cp:revision>3</cp:revision>
  <cp:lastPrinted>2017-07-19T14:04:00Z</cp:lastPrinted>
  <dcterms:created xsi:type="dcterms:W3CDTF">2017-07-20T19:20:00Z</dcterms:created>
  <dcterms:modified xsi:type="dcterms:W3CDTF">2017-07-20T19:21:00Z</dcterms:modified>
</cp:coreProperties>
</file>